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60" w:lineRule="auto"/>
        <w:ind w:firstLine="723" w:firstLineChars="200"/>
        <w:jc w:val="center"/>
        <w:textAlignment w:val="auto"/>
        <w:outlineLvl w:val="0"/>
        <w:rPr>
          <w:rFonts w:hint="eastAsia"/>
          <w:b/>
          <w:color w:val="000000"/>
          <w:sz w:val="36"/>
          <w:szCs w:val="36"/>
          <w:lang w:val="en-US" w:eastAsia="zh-CN"/>
        </w:rPr>
      </w:pPr>
      <w:r>
        <w:rPr>
          <w:rFonts w:hint="eastAsia"/>
          <w:b/>
          <w:color w:val="000000"/>
          <w:sz w:val="36"/>
          <w:szCs w:val="36"/>
          <w:lang w:eastAsia="zh-CN"/>
        </w:rPr>
        <w:t>佛山市佛之杰五金塑料制品有限公司年产塑料配件</w:t>
      </w:r>
      <w:r>
        <w:rPr>
          <w:rFonts w:hint="eastAsia"/>
          <w:b/>
          <w:color w:val="000000"/>
          <w:sz w:val="36"/>
          <w:szCs w:val="36"/>
          <w:lang w:val="en-US" w:eastAsia="zh-CN"/>
        </w:rPr>
        <w:t>400吨</w:t>
      </w:r>
    </w:p>
    <w:p>
      <w:pPr>
        <w:pStyle w:val="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60" w:lineRule="auto"/>
        <w:ind w:firstLine="723" w:firstLineChars="200"/>
        <w:jc w:val="center"/>
        <w:textAlignment w:val="auto"/>
        <w:outlineLvl w:val="0"/>
        <w:rPr>
          <w:b/>
          <w:color w:val="000000"/>
          <w:sz w:val="36"/>
          <w:szCs w:val="36"/>
        </w:rPr>
      </w:pPr>
      <w:r>
        <w:rPr>
          <w:rFonts w:hint="eastAsia"/>
          <w:b/>
          <w:color w:val="000000"/>
          <w:sz w:val="36"/>
          <w:szCs w:val="36"/>
          <w:lang w:val="en-US" w:eastAsia="zh-CN"/>
        </w:rPr>
        <w:t>新建项目</w:t>
      </w:r>
      <w:r>
        <w:rPr>
          <w:rFonts w:hint="eastAsia"/>
          <w:b/>
          <w:color w:val="000000"/>
          <w:sz w:val="36"/>
          <w:szCs w:val="36"/>
        </w:rPr>
        <w:t>竣工环境保护</w:t>
      </w:r>
      <w:r>
        <w:rPr>
          <w:b/>
          <w:color w:val="000000"/>
          <w:sz w:val="36"/>
          <w:szCs w:val="36"/>
        </w:rPr>
        <w:t>验收</w:t>
      </w:r>
      <w:r>
        <w:rPr>
          <w:rFonts w:hint="eastAsia"/>
          <w:b/>
          <w:color w:val="000000"/>
          <w:sz w:val="36"/>
          <w:szCs w:val="36"/>
        </w:rPr>
        <w:t>意见</w:t>
      </w:r>
    </w:p>
    <w:p>
      <w:pPr>
        <w:pStyle w:val="5"/>
        <w:spacing w:before="0" w:beforeLines="0" w:beforeAutospacing="0" w:after="0" w:afterLines="0" w:afterAutospacing="0" w:line="360" w:lineRule="exact"/>
        <w:ind w:firstLine="560" w:firstLineChars="200"/>
        <w:jc w:val="both"/>
        <w:outlineLvl w:val="0"/>
        <w:rPr>
          <w:color w:val="000000"/>
          <w:sz w:val="28"/>
          <w:szCs w:val="28"/>
        </w:rPr>
      </w:pP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default"/>
          <w:color w:val="000000"/>
          <w:sz w:val="28"/>
          <w:szCs w:val="28"/>
          <w:highlight w:val="none"/>
          <w:lang w:val="en-US"/>
        </w:rPr>
        <w:t>2018</w:t>
      </w:r>
      <w:r>
        <w:rPr>
          <w:color w:val="000000"/>
          <w:sz w:val="28"/>
          <w:szCs w:val="28"/>
          <w:highlight w:val="none"/>
        </w:rPr>
        <w:t>年</w:t>
      </w:r>
      <w:r>
        <w:rPr>
          <w:rFonts w:hint="default"/>
          <w:color w:val="000000"/>
          <w:sz w:val="28"/>
          <w:szCs w:val="28"/>
          <w:highlight w:val="none"/>
          <w:lang w:val="en-US"/>
        </w:rPr>
        <w:t>9</w:t>
      </w:r>
      <w:r>
        <w:rPr>
          <w:color w:val="000000"/>
          <w:sz w:val="28"/>
          <w:szCs w:val="28"/>
          <w:highlight w:val="none"/>
        </w:rPr>
        <w:t>月</w:t>
      </w:r>
      <w:r>
        <w:rPr>
          <w:rFonts w:hint="default"/>
          <w:color w:val="000000"/>
          <w:sz w:val="28"/>
          <w:szCs w:val="28"/>
          <w:highlight w:val="none"/>
          <w:lang w:val="en-US"/>
        </w:rPr>
        <w:t>27</w:t>
      </w:r>
      <w:r>
        <w:rPr>
          <w:color w:val="000000"/>
          <w:sz w:val="28"/>
          <w:szCs w:val="28"/>
          <w:highlight w:val="none"/>
        </w:rPr>
        <w:t>日</w:t>
      </w:r>
      <w:r>
        <w:rPr>
          <w:color w:val="000000"/>
          <w:sz w:val="28"/>
          <w:szCs w:val="28"/>
        </w:rPr>
        <w:t>，</w:t>
      </w:r>
      <w:r>
        <w:rPr>
          <w:rFonts w:hint="eastAsia"/>
          <w:color w:val="000000"/>
          <w:sz w:val="28"/>
          <w:szCs w:val="28"/>
          <w:lang w:eastAsia="zh-CN"/>
        </w:rPr>
        <w:t>佛山市佛之杰五金塑料制品有限公司</w:t>
      </w:r>
      <w:r>
        <w:rPr>
          <w:rFonts w:hint="eastAsia"/>
          <w:color w:val="000000"/>
          <w:sz w:val="28"/>
          <w:szCs w:val="28"/>
        </w:rPr>
        <w:t>根据</w:t>
      </w:r>
      <w:r>
        <w:rPr>
          <w:rFonts w:hint="eastAsia"/>
          <w:color w:val="000000"/>
          <w:sz w:val="28"/>
          <w:szCs w:val="28"/>
          <w:lang w:eastAsia="zh-CN"/>
        </w:rPr>
        <w:t>佛山市佛之杰五金塑料制品有限公司年产塑料配件</w:t>
      </w:r>
      <w:r>
        <w:rPr>
          <w:rFonts w:hint="eastAsia"/>
          <w:color w:val="000000"/>
          <w:sz w:val="28"/>
          <w:szCs w:val="28"/>
          <w:lang w:val="en-US" w:eastAsia="zh-CN"/>
        </w:rPr>
        <w:t>400吨新建</w:t>
      </w:r>
      <w:r>
        <w:rPr>
          <w:rFonts w:hint="eastAsia"/>
          <w:color w:val="000000"/>
          <w:sz w:val="28"/>
          <w:szCs w:val="28"/>
        </w:rPr>
        <w:t>项目</w:t>
      </w:r>
      <w:r>
        <w:rPr>
          <w:color w:val="000000"/>
          <w:sz w:val="28"/>
          <w:szCs w:val="28"/>
        </w:rPr>
        <w:t>竣工环境保护</w:t>
      </w:r>
      <w:r>
        <w:rPr>
          <w:rFonts w:hint="eastAsia"/>
          <w:color w:val="000000"/>
          <w:sz w:val="28"/>
          <w:szCs w:val="28"/>
        </w:rPr>
        <w:t xml:space="preserve">验收监测报告（表）并对照《建设项目竣工环境保护验收暂行办法》，严格依照国家有关法律法规、建设项目竣工环境保护验收技术规范/指南、本项目环境影响评价报告表和审批部门审批决定等要求对本项目进行验收，提出意见如下： </w:t>
      </w:r>
    </w:p>
    <w:p>
      <w:pPr>
        <w:pStyle w:val="5"/>
        <w:spacing w:before="0" w:beforeLines="0" w:beforeAutospacing="0" w:after="0" w:afterLines="0" w:afterAutospacing="0" w:line="360" w:lineRule="auto"/>
        <w:ind w:firstLine="562" w:firstLineChars="200"/>
        <w:jc w:val="both"/>
        <w:outlineLvl w:val="0"/>
        <w:rPr>
          <w:b/>
          <w:color w:val="000000"/>
          <w:sz w:val="28"/>
          <w:szCs w:val="28"/>
        </w:rPr>
      </w:pPr>
      <w:r>
        <w:rPr>
          <w:rFonts w:hint="eastAsia"/>
          <w:b/>
          <w:color w:val="000000"/>
          <w:sz w:val="28"/>
          <w:szCs w:val="28"/>
        </w:rPr>
        <w:t>一、工程建设基本情况</w:t>
      </w:r>
    </w:p>
    <w:p>
      <w:pPr>
        <w:pStyle w:val="5"/>
        <w:spacing w:before="0" w:beforeLines="0" w:beforeAutospacing="0" w:after="0" w:afterLines="0" w:afterAutospacing="0" w:line="360" w:lineRule="auto"/>
        <w:ind w:firstLine="562" w:firstLineChars="200"/>
        <w:jc w:val="both"/>
        <w:outlineLvl w:val="0"/>
        <w:rPr>
          <w:b/>
          <w:bCs/>
          <w:color w:val="000000"/>
          <w:sz w:val="28"/>
          <w:szCs w:val="28"/>
        </w:rPr>
      </w:pPr>
      <w:r>
        <w:rPr>
          <w:rFonts w:hint="eastAsia"/>
          <w:b/>
          <w:bCs/>
          <w:color w:val="000000"/>
          <w:sz w:val="28"/>
          <w:szCs w:val="28"/>
        </w:rPr>
        <w:t>（一）建设地点、规模、主要建设内容</w:t>
      </w:r>
    </w:p>
    <w:p>
      <w:pPr>
        <w:shd w:val="clear" w:color="auto" w:fill="FFFFFF"/>
        <w:spacing w:after="0" w:afterLines="0"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佛山市佛之杰五金塑料制品有限公司</w:t>
      </w:r>
      <w:r>
        <w:rPr>
          <w:rFonts w:hint="eastAsia" w:ascii="宋体" w:hAnsi="宋体" w:eastAsia="宋体" w:cs="宋体"/>
          <w:color w:val="000000"/>
          <w:sz w:val="28"/>
          <w:szCs w:val="28"/>
          <w:lang w:val="zh-CN"/>
        </w:rPr>
        <w:t>位于</w:t>
      </w:r>
      <w:r>
        <w:rPr>
          <w:rFonts w:hint="eastAsia" w:ascii="宋体" w:hAnsi="宋体" w:eastAsia="宋体" w:cs="宋体"/>
          <w:color w:val="000000"/>
          <w:sz w:val="28"/>
          <w:szCs w:val="28"/>
          <w:lang w:eastAsia="zh-CN"/>
        </w:rPr>
        <w:t>佛山市顺德区勒流安利工业区路2号</w:t>
      </w:r>
      <w:r>
        <w:rPr>
          <w:rFonts w:hint="eastAsia" w:ascii="宋体" w:hAnsi="宋体" w:eastAsia="宋体" w:cs="宋体"/>
          <w:color w:val="000000"/>
          <w:sz w:val="28"/>
          <w:szCs w:val="28"/>
          <w:lang w:val="zh-CN"/>
        </w:rPr>
        <w:t>，其中心位置地理坐标为：</w:t>
      </w:r>
      <w:r>
        <w:rPr>
          <w:rFonts w:hint="eastAsia" w:ascii="宋体" w:hAnsi="宋体" w:eastAsia="宋体" w:cs="宋体"/>
          <w:color w:val="000000"/>
          <w:sz w:val="28"/>
          <w:szCs w:val="28"/>
          <w:lang w:eastAsia="zh-CN"/>
        </w:rPr>
        <w:t>北纬22.810712°，东经113.226937°。</w:t>
      </w:r>
      <w:r>
        <w:rPr>
          <w:rFonts w:hint="eastAsia" w:ascii="宋体" w:hAnsi="宋体" w:eastAsia="宋体" w:cs="宋体"/>
          <w:color w:val="000000"/>
          <w:sz w:val="28"/>
          <w:szCs w:val="28"/>
          <w:lang w:val="zh-CN"/>
        </w:rPr>
        <w:t>项目占地面积1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00平方米，经营面积1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00平方米</w:t>
      </w:r>
      <w:r>
        <w:rPr>
          <w:rFonts w:hint="eastAsia" w:ascii="宋体" w:hAnsi="宋体" w:eastAsia="宋体" w:cs="宋体"/>
          <w:color w:val="000000"/>
          <w:sz w:val="28"/>
          <w:szCs w:val="28"/>
          <w:lang w:eastAsia="zh-CN"/>
        </w:rPr>
        <w:t>，要从事塑料配件的制造和经营，年产塑料配件</w:t>
      </w:r>
      <w:r>
        <w:rPr>
          <w:rFonts w:hint="eastAsia" w:ascii="宋体" w:hAnsi="宋体" w:eastAsia="宋体" w:cs="宋体"/>
          <w:color w:val="000000"/>
          <w:sz w:val="28"/>
          <w:szCs w:val="28"/>
          <w:lang w:val="en-US" w:eastAsia="zh-CN"/>
        </w:rPr>
        <w:t>400吨</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产品主要为离心风机、轴流风机等的风轮。</w:t>
      </w:r>
    </w:p>
    <w:p>
      <w:pPr>
        <w:shd w:val="clear" w:color="auto" w:fill="FFFFFF"/>
        <w:spacing w:after="0" w:afterLines="0" w:line="360" w:lineRule="auto"/>
        <w:ind w:firstLine="562" w:firstLineChars="200"/>
        <w:rPr>
          <w:rFonts w:ascii="宋体" w:hAnsi="宋体" w:eastAsia="宋体" w:cs="宋体"/>
          <w:b/>
          <w:bCs/>
          <w:color w:val="000000"/>
          <w:sz w:val="28"/>
          <w:szCs w:val="28"/>
        </w:rPr>
      </w:pPr>
      <w:r>
        <w:rPr>
          <w:rFonts w:hint="eastAsia" w:ascii="宋体" w:hAnsi="宋体" w:eastAsia="宋体" w:cs="宋体"/>
          <w:b/>
          <w:bCs/>
          <w:color w:val="000000"/>
          <w:sz w:val="28"/>
          <w:szCs w:val="28"/>
        </w:rPr>
        <w:t>（二）建设过程及环保审批情况</w:t>
      </w:r>
    </w:p>
    <w:p>
      <w:pPr>
        <w:shd w:val="clear" w:color="auto" w:fill="FFFFFF"/>
        <w:spacing w:after="0" w:afterLines="0" w:line="360" w:lineRule="auto"/>
        <w:ind w:firstLine="560" w:firstLineChars="200"/>
        <w:rPr>
          <w:rFonts w:ascii="宋体" w:hAnsi="宋体" w:eastAsia="宋体" w:cs="宋体"/>
          <w:color w:val="000000"/>
          <w:sz w:val="28"/>
          <w:szCs w:val="28"/>
          <w:highlight w:val="none"/>
        </w:rPr>
      </w:pPr>
      <w:r>
        <w:rPr>
          <w:rFonts w:hint="eastAsia" w:ascii="宋体" w:hAnsi="宋体" w:eastAsia="宋体" w:cs="宋体"/>
          <w:color w:val="000000"/>
          <w:sz w:val="28"/>
          <w:szCs w:val="28"/>
          <w:lang w:eastAsia="zh-CN"/>
        </w:rPr>
        <w:t>本项目</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eastAsia="zh-CN"/>
        </w:rPr>
        <w:t>《佛山市佛之杰五金塑料制品有限公司年产塑料配件400吨建设项目环境影响报告表》于20</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lang w:eastAsia="zh-CN"/>
        </w:rPr>
        <w:t>年</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月</w:t>
      </w: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lang w:eastAsia="zh-CN"/>
        </w:rPr>
        <w:t>日通过了环评审批（勒</w:t>
      </w:r>
      <w:r>
        <w:rPr>
          <w:rFonts w:hint="eastAsia" w:ascii="宋体" w:hAnsi="宋体" w:eastAsia="宋体" w:cs="宋体"/>
          <w:color w:val="000000"/>
          <w:sz w:val="28"/>
          <w:szCs w:val="28"/>
          <w:lang w:val="en-US" w:eastAsia="zh-CN"/>
        </w:rPr>
        <w:t>20180128</w:t>
      </w:r>
      <w:r>
        <w:rPr>
          <w:rFonts w:hint="eastAsia" w:ascii="宋体" w:hAnsi="宋体" w:eastAsia="宋体" w:cs="宋体"/>
          <w:color w:val="000000"/>
          <w:sz w:val="28"/>
          <w:szCs w:val="28"/>
          <w:lang w:eastAsia="zh-CN"/>
        </w:rPr>
        <w:t>号）。本项目于</w:t>
      </w:r>
      <w:r>
        <w:rPr>
          <w:rFonts w:hint="eastAsia" w:ascii="宋体" w:hAnsi="宋体" w:eastAsia="宋体" w:cs="宋体"/>
          <w:color w:val="000000"/>
          <w:sz w:val="28"/>
          <w:szCs w:val="28"/>
          <w:lang w:val="en-US" w:eastAsia="zh-CN"/>
        </w:rPr>
        <w:t>2018年6月开始建设，2018年8月竣工并开始试运行</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项目从立项至调试过程中无环境投诉、违法或处罚记录。</w:t>
      </w:r>
    </w:p>
    <w:p>
      <w:pPr>
        <w:tabs>
          <w:tab w:val="left" w:pos="4305"/>
        </w:tabs>
        <w:spacing w:after="0" w:afterLines="0" w:line="360" w:lineRule="auto"/>
        <w:ind w:firstLine="562" w:firstLineChars="200"/>
        <w:rPr>
          <w:rFonts w:ascii="宋体" w:hAnsi="宋体" w:eastAsia="宋体" w:cs="宋体"/>
          <w:b/>
          <w:bCs/>
          <w:color w:val="000000"/>
          <w:sz w:val="28"/>
          <w:szCs w:val="28"/>
        </w:rPr>
      </w:pPr>
      <w:r>
        <w:rPr>
          <w:rFonts w:hint="eastAsia" w:ascii="宋体" w:hAnsi="宋体" w:eastAsia="宋体" w:cs="宋体"/>
          <w:b/>
          <w:bCs/>
          <w:color w:val="000000"/>
          <w:sz w:val="28"/>
          <w:szCs w:val="28"/>
        </w:rPr>
        <w:t>（三）投资情况</w:t>
      </w:r>
    </w:p>
    <w:p>
      <w:pPr>
        <w:tabs>
          <w:tab w:val="left" w:pos="4305"/>
        </w:tabs>
        <w:spacing w:after="0" w:afterLines="0" w:line="360" w:lineRule="auto"/>
        <w:ind w:firstLine="697" w:firstLineChars="249"/>
        <w:rPr>
          <w:rFonts w:hint="eastAsia" w:ascii="宋体" w:hAnsi="宋体" w:eastAsia="宋体" w:cs="宋体"/>
          <w:color w:val="000000"/>
          <w:sz w:val="28"/>
          <w:szCs w:val="28"/>
        </w:rPr>
      </w:pPr>
      <w:r>
        <w:rPr>
          <w:rFonts w:hint="eastAsia" w:ascii="宋体" w:hAnsi="宋体" w:eastAsia="宋体" w:cs="宋体"/>
          <w:color w:val="000000"/>
          <w:sz w:val="28"/>
          <w:szCs w:val="28"/>
        </w:rPr>
        <w:t>项目实际总</w:t>
      </w:r>
      <w:r>
        <w:rPr>
          <w:rFonts w:hint="eastAsia" w:ascii="宋体" w:hAnsi="宋体" w:eastAsia="宋体" w:cs="宋体"/>
          <w:color w:val="000000"/>
          <w:sz w:val="28"/>
          <w:szCs w:val="28"/>
          <w:lang w:val="en-US" w:eastAsia="zh-CN"/>
        </w:rPr>
        <w:t>500万元，其中环保投资15万元</w:t>
      </w:r>
      <w:r>
        <w:rPr>
          <w:rFonts w:hint="eastAsia" w:ascii="宋体" w:hAnsi="宋体" w:eastAsia="宋体" w:cs="宋体"/>
          <w:color w:val="000000"/>
          <w:sz w:val="28"/>
          <w:szCs w:val="28"/>
        </w:rPr>
        <w:t>。</w:t>
      </w:r>
    </w:p>
    <w:p>
      <w:pPr>
        <w:tabs>
          <w:tab w:val="left" w:pos="4305"/>
        </w:tabs>
        <w:spacing w:after="0" w:afterLines="0" w:line="360" w:lineRule="auto"/>
        <w:ind w:firstLine="697" w:firstLineChars="249"/>
        <w:rPr>
          <w:rFonts w:hint="eastAsia" w:ascii="宋体" w:hAnsi="宋体" w:eastAsia="宋体" w:cs="宋体"/>
          <w:color w:val="000000"/>
          <w:sz w:val="28"/>
          <w:szCs w:val="28"/>
        </w:rPr>
      </w:pPr>
    </w:p>
    <w:p>
      <w:pPr>
        <w:tabs>
          <w:tab w:val="left" w:pos="4305"/>
        </w:tabs>
        <w:spacing w:after="0" w:afterLines="0" w:line="360" w:lineRule="auto"/>
        <w:ind w:firstLine="697" w:firstLineChars="249"/>
        <w:rPr>
          <w:rFonts w:hint="eastAsia" w:ascii="宋体" w:hAnsi="宋体" w:eastAsia="宋体" w:cs="宋体"/>
          <w:color w:val="000000"/>
          <w:sz w:val="28"/>
          <w:szCs w:val="28"/>
        </w:rPr>
      </w:pPr>
      <w:bookmarkStart w:id="0" w:name="_GoBack"/>
      <w:bookmarkEnd w:id="0"/>
    </w:p>
    <w:p>
      <w:pPr>
        <w:tabs>
          <w:tab w:val="left" w:pos="4305"/>
        </w:tabs>
        <w:spacing w:after="0" w:afterLines="0" w:line="360" w:lineRule="auto"/>
        <w:ind w:firstLine="697" w:firstLineChars="249"/>
        <w:rPr>
          <w:rFonts w:hint="eastAsia" w:ascii="宋体" w:hAnsi="宋体" w:eastAsia="宋体" w:cs="宋体"/>
          <w:color w:val="000000"/>
          <w:sz w:val="28"/>
          <w:szCs w:val="28"/>
        </w:rPr>
      </w:pPr>
    </w:p>
    <w:p>
      <w:pPr>
        <w:pStyle w:val="5"/>
        <w:spacing w:before="0" w:beforeLines="0" w:beforeAutospacing="0" w:after="0" w:afterLines="0" w:afterAutospacing="0" w:line="360" w:lineRule="auto"/>
        <w:ind w:firstLine="562" w:firstLineChars="200"/>
        <w:jc w:val="both"/>
        <w:outlineLvl w:val="0"/>
        <w:rPr>
          <w:b/>
          <w:bCs/>
          <w:color w:val="000000"/>
          <w:sz w:val="28"/>
          <w:szCs w:val="28"/>
        </w:rPr>
      </w:pPr>
      <w:r>
        <w:rPr>
          <w:rFonts w:hint="eastAsia"/>
          <w:b/>
          <w:bCs/>
          <w:color w:val="000000"/>
          <w:sz w:val="28"/>
          <w:szCs w:val="28"/>
        </w:rPr>
        <w:t>（四）验收范围</w:t>
      </w:r>
    </w:p>
    <w:p>
      <w:pPr>
        <w:shd w:val="clear" w:color="auto" w:fill="FFFFFF"/>
        <w:spacing w:after="0" w:afterLines="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根据《佛山市佛之杰五金塑料制品有限公司年产塑料配件400吨建设项目环境影响报告表》20</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lang w:eastAsia="zh-CN"/>
        </w:rPr>
        <w:t>年</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月</w:t>
      </w: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lang w:eastAsia="zh-CN"/>
        </w:rPr>
        <w:t>日环评审批（勒</w:t>
      </w:r>
      <w:r>
        <w:rPr>
          <w:rFonts w:hint="eastAsia" w:ascii="宋体" w:hAnsi="宋体" w:eastAsia="宋体" w:cs="宋体"/>
          <w:color w:val="000000"/>
          <w:sz w:val="28"/>
          <w:szCs w:val="28"/>
          <w:lang w:val="en-US" w:eastAsia="zh-CN"/>
        </w:rPr>
        <w:t>20180128</w:t>
      </w:r>
      <w:r>
        <w:rPr>
          <w:rFonts w:hint="eastAsia" w:ascii="宋体" w:hAnsi="宋体" w:eastAsia="宋体" w:cs="宋体"/>
          <w:color w:val="000000"/>
          <w:sz w:val="28"/>
          <w:szCs w:val="28"/>
          <w:lang w:eastAsia="zh-CN"/>
        </w:rPr>
        <w:t>号）内容进行验收</w:t>
      </w:r>
      <w:r>
        <w:rPr>
          <w:rFonts w:hint="eastAsia" w:ascii="宋体" w:hAnsi="宋体" w:eastAsia="宋体" w:cs="宋体"/>
          <w:color w:val="000000"/>
          <w:sz w:val="28"/>
          <w:szCs w:val="28"/>
        </w:rPr>
        <w:t>。</w:t>
      </w:r>
    </w:p>
    <w:p>
      <w:pPr>
        <w:pStyle w:val="5"/>
        <w:spacing w:before="0" w:beforeLines="0" w:beforeAutospacing="0" w:after="0" w:afterLines="0" w:afterAutospacing="0" w:line="360" w:lineRule="auto"/>
        <w:ind w:firstLine="562" w:firstLineChars="200"/>
        <w:jc w:val="both"/>
        <w:outlineLvl w:val="0"/>
        <w:rPr>
          <w:b/>
          <w:color w:val="000000"/>
          <w:sz w:val="28"/>
          <w:szCs w:val="28"/>
        </w:rPr>
      </w:pPr>
      <w:r>
        <w:rPr>
          <w:rFonts w:hint="eastAsia"/>
          <w:b/>
          <w:color w:val="000000"/>
          <w:sz w:val="28"/>
          <w:szCs w:val="28"/>
        </w:rPr>
        <w:t>二、工程变动情况</w:t>
      </w:r>
    </w:p>
    <w:p>
      <w:pPr>
        <w:shd w:val="clear" w:color="auto" w:fill="FFFFFF"/>
        <w:spacing w:after="0" w:afterLines="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lang w:eastAsia="zh-CN"/>
        </w:rPr>
        <w:t>根据《佛山市佛之杰五金塑料制品有限公司年产塑料配件400吨建设项目环境影响报告表》20</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lang w:eastAsia="zh-CN"/>
        </w:rPr>
        <w:t>年</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月</w:t>
      </w: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lang w:eastAsia="zh-CN"/>
        </w:rPr>
        <w:t>日环评审批（勒</w:t>
      </w:r>
      <w:r>
        <w:rPr>
          <w:rFonts w:hint="eastAsia" w:ascii="宋体" w:hAnsi="宋体" w:eastAsia="宋体" w:cs="宋体"/>
          <w:color w:val="000000"/>
          <w:sz w:val="28"/>
          <w:szCs w:val="28"/>
          <w:lang w:val="en-US" w:eastAsia="zh-CN"/>
        </w:rPr>
        <w:t>20180128</w:t>
      </w:r>
      <w:r>
        <w:rPr>
          <w:rFonts w:hint="eastAsia" w:ascii="宋体" w:hAnsi="宋体" w:eastAsia="宋体" w:cs="宋体"/>
          <w:color w:val="000000"/>
          <w:sz w:val="28"/>
          <w:szCs w:val="28"/>
          <w:lang w:eastAsia="zh-CN"/>
        </w:rPr>
        <w:t>号）内容进行验收，项目无变动情况，根据报告表中的工程规模进行验收</w:t>
      </w:r>
      <w:r>
        <w:rPr>
          <w:rFonts w:hint="eastAsia" w:ascii="宋体" w:hAnsi="宋体" w:eastAsia="宋体" w:cs="宋体"/>
          <w:color w:val="000000"/>
          <w:sz w:val="28"/>
          <w:szCs w:val="28"/>
        </w:rPr>
        <w:t>。</w:t>
      </w:r>
    </w:p>
    <w:p>
      <w:pPr>
        <w:spacing w:after="0" w:afterLines="0" w:line="360" w:lineRule="auto"/>
        <w:ind w:firstLine="562" w:firstLineChars="200"/>
        <w:outlineLvl w:val="0"/>
        <w:rPr>
          <w:rFonts w:ascii="宋体" w:hAnsi="宋体" w:eastAsia="宋体" w:cs="宋体"/>
          <w:b/>
          <w:color w:val="000000"/>
          <w:sz w:val="28"/>
          <w:szCs w:val="28"/>
        </w:rPr>
      </w:pPr>
      <w:r>
        <w:rPr>
          <w:rFonts w:hint="eastAsia" w:ascii="宋体" w:hAnsi="宋体" w:eastAsia="宋体" w:cs="宋体"/>
          <w:b/>
          <w:color w:val="000000"/>
          <w:sz w:val="28"/>
          <w:szCs w:val="28"/>
        </w:rPr>
        <w:t>三、环境保护设施建设情况</w:t>
      </w:r>
    </w:p>
    <w:p>
      <w:pPr>
        <w:spacing w:after="0" w:afterLines="0" w:line="360" w:lineRule="auto"/>
        <w:ind w:firstLine="562" w:firstLineChars="200"/>
        <w:outlineLvl w:val="1"/>
        <w:rPr>
          <w:rFonts w:ascii="宋体" w:hAnsi="宋体" w:eastAsia="宋体" w:cs="宋体"/>
          <w:b/>
          <w:bCs/>
          <w:color w:val="000000"/>
          <w:sz w:val="28"/>
          <w:szCs w:val="28"/>
        </w:rPr>
      </w:pPr>
      <w:r>
        <w:rPr>
          <w:rFonts w:hint="eastAsia" w:ascii="宋体" w:hAnsi="宋体" w:eastAsia="宋体" w:cs="宋体"/>
          <w:b/>
          <w:bCs/>
          <w:color w:val="000000"/>
          <w:sz w:val="28"/>
          <w:szCs w:val="28"/>
        </w:rPr>
        <w:t>（一）废水</w:t>
      </w:r>
    </w:p>
    <w:p>
      <w:pPr>
        <w:pStyle w:val="6"/>
        <w:spacing w:line="360" w:lineRule="auto"/>
        <w:ind w:firstLine="560" w:firstLineChars="200"/>
        <w:rPr>
          <w:rFonts w:hAnsi="宋体"/>
          <w:sz w:val="28"/>
          <w:szCs w:val="28"/>
        </w:rPr>
      </w:pPr>
      <w:r>
        <w:rPr>
          <w:rFonts w:hint="eastAsia" w:hAnsi="宋体"/>
          <w:sz w:val="28"/>
          <w:szCs w:val="28"/>
          <w:lang w:eastAsia="zh-CN"/>
        </w:rPr>
        <w:t>本项目所产生的生活污水主要为员工洗手、冲厕废水，经三级化粪池处理后排入附近内河涌；本项目产生的生产废水主要为注塑冷却使用的循环冷却水，冷却循环水为间接冷却方式，</w:t>
      </w:r>
      <w:r>
        <w:rPr>
          <w:rFonts w:hint="eastAsia" w:hAnsi="宋体"/>
          <w:sz w:val="28"/>
          <w:szCs w:val="28"/>
          <w:lang w:val="en-US" w:eastAsia="zh-CN"/>
        </w:rPr>
        <w:t>冷却水为清净下水，直接排放至附近内河涌</w:t>
      </w:r>
      <w:r>
        <w:rPr>
          <w:rFonts w:hint="eastAsia" w:hAnsi="宋体"/>
          <w:sz w:val="28"/>
          <w:szCs w:val="28"/>
        </w:rPr>
        <w:t>。</w:t>
      </w:r>
    </w:p>
    <w:p>
      <w:pPr>
        <w:spacing w:after="0" w:afterLines="0" w:line="360" w:lineRule="auto"/>
        <w:ind w:firstLine="562" w:firstLineChars="200"/>
        <w:outlineLvl w:val="1"/>
        <w:rPr>
          <w:rFonts w:ascii="宋体" w:hAnsi="宋体" w:eastAsia="宋体" w:cs="宋体"/>
          <w:b/>
          <w:bCs/>
          <w:color w:val="000000"/>
          <w:sz w:val="28"/>
          <w:szCs w:val="28"/>
        </w:rPr>
      </w:pPr>
      <w:r>
        <w:rPr>
          <w:rFonts w:hint="eastAsia" w:ascii="宋体" w:hAnsi="宋体" w:eastAsia="宋体" w:cs="宋体"/>
          <w:b/>
          <w:bCs/>
          <w:color w:val="000000"/>
          <w:sz w:val="28"/>
          <w:szCs w:val="28"/>
        </w:rPr>
        <w:t>（二）废气</w:t>
      </w:r>
    </w:p>
    <w:p>
      <w:pPr>
        <w:pStyle w:val="6"/>
        <w:numPr>
          <w:ilvl w:val="0"/>
          <w:numId w:val="1"/>
        </w:numPr>
        <w:spacing w:line="360" w:lineRule="auto"/>
        <w:ind w:left="840" w:leftChars="0" w:hanging="420" w:firstLineChars="0"/>
        <w:rPr>
          <w:rFonts w:hint="eastAsia" w:hAnsi="宋体"/>
          <w:sz w:val="28"/>
          <w:szCs w:val="28"/>
          <w:lang w:eastAsia="zh-CN"/>
        </w:rPr>
      </w:pPr>
      <w:r>
        <w:rPr>
          <w:rFonts w:hint="eastAsia" w:hAnsi="宋体"/>
          <w:sz w:val="28"/>
          <w:szCs w:val="28"/>
          <w:lang w:eastAsia="zh-CN"/>
        </w:rPr>
        <w:t>破碎产生的粉尘</w:t>
      </w:r>
    </w:p>
    <w:p>
      <w:pPr>
        <w:pStyle w:val="6"/>
        <w:spacing w:line="360" w:lineRule="auto"/>
        <w:rPr>
          <w:rFonts w:hint="eastAsia" w:hAnsi="宋体"/>
          <w:sz w:val="28"/>
          <w:szCs w:val="28"/>
          <w:lang w:val="en-US" w:eastAsia="zh-CN"/>
        </w:rPr>
      </w:pPr>
      <w:r>
        <w:rPr>
          <w:rFonts w:hint="eastAsia" w:hAnsi="宋体"/>
          <w:sz w:val="28"/>
          <w:szCs w:val="28"/>
          <w:lang w:val="en-US" w:eastAsia="zh-CN"/>
        </w:rPr>
        <w:t xml:space="preserve">    项目生产过程中产生的边角料和次品通过破碎机破碎后与新料混合回用，破碎过程产生少量的粉尘，破碎机设置了独立的密闭操作间，粉尘粒径较大，主要沉降在操作间内，少量的颗粒物在车间内无组织排放。</w:t>
      </w:r>
    </w:p>
    <w:p>
      <w:pPr>
        <w:pStyle w:val="6"/>
        <w:numPr>
          <w:ilvl w:val="0"/>
          <w:numId w:val="1"/>
        </w:numPr>
        <w:spacing w:line="360" w:lineRule="auto"/>
        <w:ind w:left="840" w:leftChars="0" w:hanging="420" w:firstLineChars="0"/>
        <w:rPr>
          <w:rFonts w:hint="eastAsia" w:hAnsi="宋体"/>
          <w:sz w:val="28"/>
          <w:szCs w:val="28"/>
          <w:lang w:eastAsia="zh-CN"/>
        </w:rPr>
      </w:pPr>
      <w:r>
        <w:rPr>
          <w:rFonts w:hint="eastAsia" w:hAnsi="宋体"/>
          <w:sz w:val="28"/>
          <w:szCs w:val="28"/>
          <w:lang w:eastAsia="zh-CN"/>
        </w:rPr>
        <w:t>注塑及焊接有机废气</w:t>
      </w:r>
    </w:p>
    <w:p>
      <w:pPr>
        <w:pStyle w:val="6"/>
        <w:spacing w:line="360" w:lineRule="auto"/>
        <w:ind w:firstLine="560" w:firstLineChars="200"/>
        <w:rPr>
          <w:rFonts w:hAnsi="宋体"/>
          <w:sz w:val="21"/>
          <w:szCs w:val="21"/>
        </w:rPr>
      </w:pPr>
      <w:r>
        <w:rPr>
          <w:rFonts w:hint="eastAsia" w:hAnsi="宋体"/>
          <w:sz w:val="28"/>
          <w:szCs w:val="28"/>
          <w:lang w:eastAsia="zh-CN"/>
        </w:rPr>
        <w:t>本项目注塑及超波焊接过程中产生废气，主要污染因子为非甲烷总烃，对</w:t>
      </w:r>
      <w:r>
        <w:rPr>
          <w:rFonts w:hint="eastAsia" w:hAnsi="宋体"/>
          <w:sz w:val="28"/>
          <w:szCs w:val="28"/>
          <w:lang w:val="en-US" w:eastAsia="zh-CN"/>
        </w:rPr>
        <w:t>20台</w:t>
      </w:r>
      <w:r>
        <w:rPr>
          <w:rFonts w:hint="eastAsia" w:hAnsi="宋体"/>
          <w:sz w:val="28"/>
          <w:szCs w:val="28"/>
          <w:lang w:eastAsia="zh-CN"/>
        </w:rPr>
        <w:t>注塑机及</w:t>
      </w:r>
      <w:r>
        <w:rPr>
          <w:rFonts w:hint="eastAsia" w:hAnsi="宋体"/>
          <w:sz w:val="28"/>
          <w:szCs w:val="28"/>
          <w:lang w:val="en-US" w:eastAsia="zh-CN"/>
        </w:rPr>
        <w:t>9台</w:t>
      </w:r>
      <w:r>
        <w:rPr>
          <w:rFonts w:hint="eastAsia" w:hAnsi="宋体"/>
          <w:sz w:val="28"/>
          <w:szCs w:val="28"/>
          <w:lang w:eastAsia="zh-CN"/>
        </w:rPr>
        <w:t>超声波焊接产生的非甲烷总烃废气经集气罩收集后</w:t>
      </w:r>
      <w:r>
        <w:rPr>
          <w:rFonts w:hint="eastAsia" w:hAnsi="宋体"/>
          <w:sz w:val="28"/>
          <w:szCs w:val="28"/>
          <w:lang w:val="en-US" w:eastAsia="zh-CN"/>
        </w:rPr>
        <w:t>15米高空达标排放。</w:t>
      </w:r>
    </w:p>
    <w:p>
      <w:pPr>
        <w:spacing w:after="0" w:afterLines="0" w:line="360" w:lineRule="auto"/>
        <w:ind w:firstLine="562" w:firstLineChars="200"/>
        <w:outlineLvl w:val="1"/>
        <w:rPr>
          <w:rFonts w:ascii="宋体" w:hAnsi="宋体" w:eastAsia="宋体" w:cs="宋体"/>
          <w:b/>
          <w:bCs/>
          <w:color w:val="000000"/>
          <w:sz w:val="28"/>
          <w:szCs w:val="28"/>
        </w:rPr>
      </w:pPr>
      <w:r>
        <w:rPr>
          <w:rFonts w:hint="eastAsia" w:ascii="宋体" w:hAnsi="宋体" w:eastAsia="宋体" w:cs="宋体"/>
          <w:b/>
          <w:bCs/>
          <w:color w:val="000000"/>
          <w:sz w:val="28"/>
          <w:szCs w:val="28"/>
        </w:rPr>
        <w:t>（三）噪声</w:t>
      </w:r>
    </w:p>
    <w:p>
      <w:pPr>
        <w:pStyle w:val="6"/>
        <w:spacing w:line="360" w:lineRule="auto"/>
        <w:ind w:firstLine="560" w:firstLineChars="200"/>
        <w:rPr>
          <w:rFonts w:hAnsi="宋体"/>
          <w:sz w:val="28"/>
          <w:szCs w:val="28"/>
        </w:rPr>
      </w:pPr>
      <w:r>
        <w:rPr>
          <w:rFonts w:hint="eastAsia" w:hAnsi="宋体"/>
          <w:sz w:val="28"/>
          <w:szCs w:val="28"/>
          <w:lang w:eastAsia="zh-CN"/>
        </w:rPr>
        <w:t>项目的噪声源为注塑机等设备运行时产生的机械噪声，</w:t>
      </w:r>
      <w:r>
        <w:rPr>
          <w:rFonts w:hint="eastAsia" w:hAnsi="宋体"/>
          <w:sz w:val="28"/>
          <w:szCs w:val="28"/>
          <w:lang w:val="en-US" w:eastAsia="zh-CN"/>
        </w:rPr>
        <w:t>生产噪声通过距离衰减及厂房的声屏障效应，厂界噪声达到《工业企业厂界环境噪声排放标准》（GB12348-2008）中的2类标准：昼间</w:t>
      </w:r>
      <w:r>
        <w:rPr>
          <w:rFonts w:hint="eastAsia" w:ascii="宋体" w:hAnsi="宋体" w:eastAsia="宋体" w:cs="宋体"/>
          <w:sz w:val="28"/>
          <w:szCs w:val="28"/>
          <w:lang w:val="en-US" w:eastAsia="zh-CN"/>
        </w:rPr>
        <w:t>≦</w:t>
      </w:r>
      <w:r>
        <w:rPr>
          <w:rFonts w:hint="eastAsia" w:hAnsi="宋体"/>
          <w:sz w:val="28"/>
          <w:szCs w:val="28"/>
          <w:lang w:val="en-US" w:eastAsia="zh-CN"/>
        </w:rPr>
        <w:t>60dB（A），夜间</w:t>
      </w:r>
      <w:r>
        <w:rPr>
          <w:rFonts w:hint="eastAsia" w:ascii="宋体" w:hAnsi="宋体" w:eastAsia="宋体" w:cs="宋体"/>
          <w:sz w:val="28"/>
          <w:szCs w:val="28"/>
          <w:lang w:val="en-US" w:eastAsia="zh-CN"/>
        </w:rPr>
        <w:t>≦</w:t>
      </w:r>
      <w:r>
        <w:rPr>
          <w:rFonts w:hint="eastAsia" w:hAnsi="宋体"/>
          <w:sz w:val="28"/>
          <w:szCs w:val="28"/>
          <w:lang w:val="en-US" w:eastAsia="zh-CN"/>
        </w:rPr>
        <w:t>50dB（A）</w:t>
      </w:r>
      <w:r>
        <w:rPr>
          <w:rFonts w:hint="eastAsia" w:hAnsi="宋体"/>
          <w:sz w:val="28"/>
          <w:szCs w:val="28"/>
        </w:rPr>
        <w:t>。</w:t>
      </w:r>
    </w:p>
    <w:p>
      <w:pPr>
        <w:spacing w:after="0" w:afterLines="0" w:line="360" w:lineRule="auto"/>
        <w:ind w:firstLine="562" w:firstLineChars="200"/>
        <w:outlineLvl w:val="1"/>
        <w:rPr>
          <w:rFonts w:ascii="宋体" w:hAnsi="宋体" w:eastAsia="宋体" w:cs="宋体"/>
          <w:b/>
          <w:bCs/>
          <w:color w:val="000000"/>
          <w:sz w:val="28"/>
          <w:szCs w:val="28"/>
        </w:rPr>
      </w:pPr>
      <w:r>
        <w:rPr>
          <w:rFonts w:hint="eastAsia" w:ascii="宋体" w:hAnsi="宋体" w:eastAsia="宋体" w:cs="宋体"/>
          <w:b/>
          <w:bCs/>
          <w:color w:val="000000"/>
          <w:sz w:val="28"/>
          <w:szCs w:val="28"/>
        </w:rPr>
        <w:t>（四）固体废物</w:t>
      </w:r>
    </w:p>
    <w:p>
      <w:pPr>
        <w:pStyle w:val="6"/>
        <w:spacing w:line="360" w:lineRule="auto"/>
        <w:ind w:firstLine="560" w:firstLineChars="200"/>
        <w:rPr>
          <w:rFonts w:hint="eastAsia" w:hAnsi="宋体"/>
          <w:sz w:val="28"/>
          <w:szCs w:val="28"/>
          <w:lang w:eastAsia="zh-CN"/>
        </w:rPr>
      </w:pPr>
      <w:r>
        <w:rPr>
          <w:rFonts w:hint="eastAsia" w:hAnsi="宋体"/>
          <w:sz w:val="28"/>
          <w:szCs w:val="28"/>
          <w:lang w:eastAsia="zh-CN"/>
        </w:rPr>
        <w:t>本项目产生的固体废物主要来源于生产过程产生的废旧包装和员工生活垃圾，废旧包装的产生量为</w:t>
      </w:r>
      <w:r>
        <w:rPr>
          <w:rFonts w:hint="eastAsia" w:hAnsi="宋体"/>
          <w:sz w:val="28"/>
          <w:szCs w:val="28"/>
          <w:lang w:val="en-US" w:eastAsia="zh-CN"/>
        </w:rPr>
        <w:t>4t/a，生活垃圾的产生量为1.8t/a，</w:t>
      </w:r>
      <w:r>
        <w:rPr>
          <w:rFonts w:hint="eastAsia" w:hAnsi="宋体"/>
          <w:sz w:val="28"/>
          <w:szCs w:val="28"/>
          <w:lang w:eastAsia="zh-CN"/>
        </w:rPr>
        <w:t>废旧包装在车间内统一收集后定期由废品回收公司回收，生活垃圾集中堆放，并由环卫部门及时清运。</w:t>
      </w:r>
    </w:p>
    <w:p>
      <w:pPr>
        <w:pStyle w:val="6"/>
        <w:spacing w:line="360" w:lineRule="auto"/>
        <w:ind w:firstLine="560" w:firstLineChars="200"/>
        <w:rPr>
          <w:rFonts w:hint="eastAsia" w:hAnsi="宋体"/>
          <w:sz w:val="28"/>
          <w:szCs w:val="28"/>
        </w:rPr>
      </w:pPr>
      <w:r>
        <w:rPr>
          <w:rFonts w:hint="eastAsia" w:hAnsi="宋体"/>
          <w:sz w:val="28"/>
          <w:szCs w:val="28"/>
          <w:lang w:eastAsia="zh-CN"/>
        </w:rPr>
        <w:t>项目产生的危险废物主要为生产设备在维护过程中产生的废机油、含油废抹布，废机油的产生量为</w:t>
      </w:r>
      <w:r>
        <w:rPr>
          <w:rFonts w:hint="eastAsia" w:hAnsi="宋体"/>
          <w:sz w:val="28"/>
          <w:szCs w:val="28"/>
          <w:lang w:val="en-US" w:eastAsia="zh-CN"/>
        </w:rPr>
        <w:t>0.15t/a，含油废抹布的产生量为0.05t/a，根据《国家危险废物名录》（2016），项目产生的废含油抹布为豁免清单中的第9项，在混入生活垃圾时可不按危险废物管理。项目产生的废机油交由有资质的危废处理单位处理，已与有资质的危废处理单位签订合同</w:t>
      </w:r>
      <w:r>
        <w:rPr>
          <w:rFonts w:hint="eastAsia" w:hAnsi="宋体"/>
          <w:sz w:val="28"/>
          <w:szCs w:val="28"/>
        </w:rPr>
        <w:t>。</w:t>
      </w:r>
    </w:p>
    <w:p>
      <w:pPr>
        <w:pStyle w:val="6"/>
        <w:numPr>
          <w:ilvl w:val="0"/>
          <w:numId w:val="2"/>
        </w:numPr>
        <w:spacing w:line="360" w:lineRule="auto"/>
        <w:ind w:firstLine="562" w:firstLineChars="200"/>
        <w:rPr>
          <w:rFonts w:hint="eastAsia"/>
          <w:b/>
          <w:bCs/>
          <w:sz w:val="28"/>
          <w:szCs w:val="28"/>
        </w:rPr>
      </w:pPr>
      <w:r>
        <w:rPr>
          <w:rFonts w:hint="eastAsia"/>
          <w:b/>
          <w:bCs/>
          <w:sz w:val="28"/>
          <w:szCs w:val="28"/>
        </w:rPr>
        <w:t>辐射</w:t>
      </w:r>
    </w:p>
    <w:p>
      <w:pPr>
        <w:pStyle w:val="6"/>
        <w:spacing w:line="360" w:lineRule="auto"/>
        <w:rPr>
          <w:rFonts w:hint="eastAsia"/>
          <w:sz w:val="28"/>
          <w:szCs w:val="28"/>
        </w:rPr>
      </w:pPr>
      <w:r>
        <w:rPr>
          <w:rFonts w:hint="eastAsia"/>
          <w:sz w:val="28"/>
          <w:szCs w:val="28"/>
        </w:rPr>
        <w:t xml:space="preserve">    </w:t>
      </w:r>
      <w:r>
        <w:rPr>
          <w:rFonts w:hint="eastAsia"/>
          <w:sz w:val="28"/>
          <w:szCs w:val="28"/>
          <w:lang w:eastAsia="zh-CN"/>
        </w:rPr>
        <w:t>本项目不涉及辐射源项</w:t>
      </w:r>
      <w:r>
        <w:rPr>
          <w:rFonts w:hint="eastAsia"/>
          <w:sz w:val="28"/>
          <w:szCs w:val="28"/>
        </w:rPr>
        <w:t>。</w:t>
      </w:r>
    </w:p>
    <w:p>
      <w:pPr>
        <w:pStyle w:val="5"/>
        <w:spacing w:before="0" w:beforeLines="0" w:beforeAutospacing="0" w:after="0" w:afterLines="0" w:afterAutospacing="0" w:line="360" w:lineRule="auto"/>
        <w:ind w:firstLine="562" w:firstLineChars="200"/>
        <w:jc w:val="both"/>
        <w:outlineLvl w:val="0"/>
        <w:rPr>
          <w:b/>
          <w:bCs/>
          <w:color w:val="000000"/>
          <w:sz w:val="28"/>
          <w:szCs w:val="28"/>
        </w:rPr>
      </w:pPr>
      <w:r>
        <w:rPr>
          <w:rFonts w:hint="eastAsia"/>
          <w:b/>
          <w:bCs/>
          <w:color w:val="000000"/>
          <w:sz w:val="28"/>
          <w:szCs w:val="28"/>
        </w:rPr>
        <w:t>（六）其他环境保护设施</w:t>
      </w:r>
    </w:p>
    <w:p>
      <w:pPr>
        <w:autoSpaceDE w:val="0"/>
        <w:autoSpaceDN w:val="0"/>
        <w:spacing w:after="0" w:afterLines="0" w:line="360" w:lineRule="auto"/>
        <w:ind w:firstLine="551" w:firstLineChars="196"/>
        <w:rPr>
          <w:rFonts w:ascii="宋体" w:hAnsi="宋体" w:eastAsia="宋体"/>
          <w:b/>
          <w:bCs/>
          <w:color w:val="000000"/>
          <w:sz w:val="28"/>
          <w:szCs w:val="28"/>
        </w:rPr>
      </w:pPr>
      <w:r>
        <w:rPr>
          <w:rFonts w:hint="eastAsia" w:ascii="宋体" w:hAnsi="宋体" w:eastAsia="宋体"/>
          <w:b/>
          <w:bCs/>
          <w:color w:val="000000"/>
          <w:sz w:val="28"/>
          <w:szCs w:val="28"/>
        </w:rPr>
        <w:t>1.环境风险防范设施</w:t>
      </w:r>
    </w:p>
    <w:p>
      <w:pPr>
        <w:spacing w:after="0" w:afterLines="0" w:line="360" w:lineRule="auto"/>
        <w:ind w:firstLine="536" w:firstLineChars="200"/>
        <w:outlineLvl w:val="1"/>
        <w:rPr>
          <w:rFonts w:hint="eastAsia" w:ascii="宋体" w:hAnsi="宋体" w:eastAsia="宋体"/>
          <w:color w:val="000000"/>
          <w:spacing w:val="-6"/>
          <w:sz w:val="28"/>
          <w:szCs w:val="28"/>
          <w:lang w:eastAsia="zh-CN"/>
        </w:rPr>
      </w:pPr>
      <w:r>
        <w:rPr>
          <w:rFonts w:hint="eastAsia" w:ascii="宋体" w:hAnsi="宋体" w:eastAsia="宋体"/>
          <w:color w:val="000000"/>
          <w:spacing w:val="-6"/>
          <w:sz w:val="28"/>
          <w:szCs w:val="28"/>
          <w:lang w:eastAsia="zh-CN"/>
        </w:rPr>
        <w:t>（1）企业建立安全操作规程和管理制度，接受安全生产监督管理部门和消</w:t>
      </w:r>
    </w:p>
    <w:p>
      <w:pPr>
        <w:spacing w:after="0" w:afterLines="0" w:line="360" w:lineRule="auto"/>
        <w:ind w:firstLine="536" w:firstLineChars="200"/>
        <w:outlineLvl w:val="1"/>
        <w:rPr>
          <w:rFonts w:hint="eastAsia" w:ascii="宋体" w:hAnsi="宋体" w:eastAsia="宋体"/>
          <w:color w:val="000000"/>
          <w:spacing w:val="-6"/>
          <w:sz w:val="28"/>
          <w:szCs w:val="28"/>
          <w:lang w:eastAsia="zh-CN"/>
        </w:rPr>
      </w:pPr>
      <w:r>
        <w:rPr>
          <w:rFonts w:hint="eastAsia" w:ascii="宋体" w:hAnsi="宋体" w:eastAsia="宋体"/>
          <w:color w:val="000000"/>
          <w:spacing w:val="-6"/>
          <w:sz w:val="28"/>
          <w:szCs w:val="28"/>
          <w:lang w:eastAsia="zh-CN"/>
        </w:rPr>
        <w:t>防部门的监督管理，杜绝泄漏、火灾和爆炸等安全事故；</w:t>
      </w:r>
    </w:p>
    <w:p>
      <w:pPr>
        <w:spacing w:after="0" w:afterLines="0" w:line="360" w:lineRule="auto"/>
        <w:ind w:firstLine="536" w:firstLineChars="200"/>
        <w:outlineLvl w:val="1"/>
        <w:rPr>
          <w:rFonts w:ascii="宋体" w:hAnsi="宋体" w:eastAsia="宋体"/>
          <w:color w:val="000000"/>
          <w:spacing w:val="-6"/>
          <w:sz w:val="28"/>
          <w:szCs w:val="28"/>
        </w:rPr>
      </w:pPr>
      <w:r>
        <w:rPr>
          <w:rFonts w:hint="eastAsia" w:ascii="宋体" w:hAnsi="宋体" w:eastAsia="宋体"/>
          <w:color w:val="000000"/>
          <w:spacing w:val="-6"/>
          <w:sz w:val="28"/>
          <w:szCs w:val="28"/>
          <w:lang w:eastAsia="zh-CN"/>
        </w:rPr>
        <w:t>（2）投入生产前已落实和制定环境应急预案方案，并报佛山市顺德区城市运输和环境管理局备案。</w:t>
      </w:r>
    </w:p>
    <w:p>
      <w:pPr>
        <w:autoSpaceDE w:val="0"/>
        <w:autoSpaceDN w:val="0"/>
        <w:spacing w:after="0" w:afterLines="0" w:line="360" w:lineRule="auto"/>
        <w:ind w:firstLine="551" w:firstLineChars="196"/>
        <w:rPr>
          <w:rFonts w:ascii="宋体" w:hAnsi="宋体" w:eastAsia="宋体"/>
          <w:b/>
          <w:bCs/>
          <w:color w:val="000000"/>
          <w:sz w:val="28"/>
          <w:szCs w:val="28"/>
        </w:rPr>
      </w:pPr>
      <w:r>
        <w:rPr>
          <w:rFonts w:hint="eastAsia" w:ascii="宋体" w:hAnsi="宋体" w:eastAsia="宋体"/>
          <w:b/>
          <w:bCs/>
          <w:color w:val="000000"/>
          <w:sz w:val="28"/>
          <w:szCs w:val="28"/>
        </w:rPr>
        <w:t>2.在线监测装置</w:t>
      </w:r>
    </w:p>
    <w:p>
      <w:pPr>
        <w:autoSpaceDE w:val="0"/>
        <w:autoSpaceDN w:val="0"/>
        <w:spacing w:after="0" w:afterLines="0" w:line="360" w:lineRule="auto"/>
        <w:ind w:firstLine="560" w:firstLineChars="200"/>
        <w:rPr>
          <w:rFonts w:ascii="宋体" w:hAnsi="宋体" w:eastAsia="宋体"/>
          <w:color w:val="000000"/>
          <w:sz w:val="28"/>
          <w:szCs w:val="28"/>
        </w:rPr>
      </w:pPr>
      <w:r>
        <w:rPr>
          <w:rFonts w:hint="eastAsia" w:ascii="宋体" w:hAnsi="宋体" w:eastAsia="宋体"/>
          <w:color w:val="000000"/>
          <w:sz w:val="28"/>
          <w:szCs w:val="28"/>
          <w:lang w:eastAsia="zh-CN"/>
        </w:rPr>
        <w:t>本项目已按规范化要求设置废气取样口，通往检测口的道路保持通畅</w:t>
      </w:r>
      <w:r>
        <w:rPr>
          <w:rFonts w:hint="eastAsia" w:ascii="宋体" w:hAnsi="宋体" w:eastAsia="宋体"/>
          <w:color w:val="000000"/>
          <w:sz w:val="28"/>
          <w:szCs w:val="28"/>
        </w:rPr>
        <w:t>。废气治理设施未要求安装在线监控设备。</w:t>
      </w:r>
    </w:p>
    <w:p>
      <w:pPr>
        <w:autoSpaceDE w:val="0"/>
        <w:autoSpaceDN w:val="0"/>
        <w:spacing w:after="0" w:afterLines="0" w:line="360" w:lineRule="auto"/>
        <w:ind w:firstLine="551" w:firstLineChars="196"/>
        <w:rPr>
          <w:rFonts w:ascii="宋体" w:hAnsi="宋体" w:eastAsia="宋体"/>
          <w:b/>
          <w:bCs/>
          <w:color w:val="000000"/>
          <w:sz w:val="28"/>
          <w:szCs w:val="28"/>
        </w:rPr>
      </w:pPr>
      <w:r>
        <w:rPr>
          <w:rFonts w:hint="eastAsia" w:ascii="宋体" w:hAnsi="宋体" w:eastAsia="宋体"/>
          <w:b/>
          <w:bCs/>
          <w:color w:val="000000"/>
          <w:sz w:val="28"/>
          <w:szCs w:val="28"/>
        </w:rPr>
        <w:t>3.其他设施</w:t>
      </w:r>
    </w:p>
    <w:p>
      <w:pPr>
        <w:autoSpaceDE w:val="0"/>
        <w:autoSpaceDN w:val="0"/>
        <w:spacing w:after="0" w:afterLines="0" w:line="360" w:lineRule="auto"/>
        <w:ind w:firstLine="520" w:firstLineChars="200"/>
        <w:jc w:val="both"/>
        <w:rPr>
          <w:rFonts w:ascii="宋体" w:hAnsi="宋体" w:eastAsia="宋体"/>
          <w:color w:val="000000"/>
          <w:sz w:val="28"/>
          <w:szCs w:val="28"/>
        </w:rPr>
      </w:pPr>
      <w:r>
        <w:rPr>
          <w:rFonts w:hint="eastAsia" w:ascii="宋体" w:hAnsi="宋体" w:eastAsia="宋体"/>
          <w:color w:val="000000"/>
          <w:spacing w:val="-10"/>
          <w:sz w:val="28"/>
          <w:szCs w:val="28"/>
          <w:lang w:eastAsia="zh-CN"/>
        </w:rPr>
        <w:t>无</w:t>
      </w:r>
      <w:r>
        <w:rPr>
          <w:rFonts w:hint="eastAsia" w:ascii="宋体" w:hAnsi="宋体" w:eastAsia="宋体"/>
          <w:color w:val="000000"/>
          <w:sz w:val="28"/>
          <w:szCs w:val="28"/>
        </w:rPr>
        <w:t>。</w:t>
      </w:r>
    </w:p>
    <w:p>
      <w:pPr>
        <w:pStyle w:val="5"/>
        <w:spacing w:before="0" w:beforeLines="0" w:beforeAutospacing="0" w:after="0" w:afterLines="0" w:afterAutospacing="0" w:line="360" w:lineRule="auto"/>
        <w:ind w:firstLine="562" w:firstLineChars="200"/>
        <w:jc w:val="both"/>
        <w:outlineLvl w:val="0"/>
        <w:rPr>
          <w:b/>
          <w:color w:val="000000"/>
          <w:sz w:val="28"/>
          <w:szCs w:val="28"/>
        </w:rPr>
      </w:pPr>
      <w:r>
        <w:rPr>
          <w:rFonts w:hint="eastAsia"/>
          <w:b/>
          <w:color w:val="000000"/>
          <w:sz w:val="28"/>
          <w:szCs w:val="28"/>
        </w:rPr>
        <w:t>四、环境保护设施调试效果</w:t>
      </w:r>
    </w:p>
    <w:p>
      <w:pPr>
        <w:pStyle w:val="5"/>
        <w:spacing w:before="0" w:beforeLines="0" w:beforeAutospacing="0" w:after="0" w:afterLines="0" w:afterAutospacing="0" w:line="360" w:lineRule="auto"/>
        <w:ind w:firstLine="562" w:firstLineChars="200"/>
        <w:jc w:val="both"/>
        <w:outlineLvl w:val="0"/>
        <w:rPr>
          <w:b/>
          <w:bCs/>
          <w:color w:val="000000"/>
          <w:sz w:val="28"/>
          <w:szCs w:val="28"/>
        </w:rPr>
      </w:pPr>
      <w:r>
        <w:rPr>
          <w:rFonts w:hint="eastAsia"/>
          <w:b/>
          <w:bCs/>
          <w:color w:val="000000"/>
          <w:sz w:val="28"/>
          <w:szCs w:val="28"/>
        </w:rPr>
        <w:t>（一）环保设施处理效率</w:t>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1.废水治理设施</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lang w:eastAsia="zh-CN"/>
        </w:rPr>
      </w:pPr>
      <w:r>
        <w:rPr>
          <w:rFonts w:hint="eastAsia"/>
          <w:color w:val="000000"/>
          <w:sz w:val="28"/>
          <w:szCs w:val="28"/>
          <w:lang w:eastAsia="zh-CN"/>
        </w:rPr>
        <w:t>无。</w:t>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2.废气治理设施</w:t>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lang w:eastAsia="zh-CN"/>
        </w:rPr>
        <w:t>本项目注塑及超声波焊接产生的非甲烷总烃废气经收集后通过</w:t>
      </w:r>
      <w:r>
        <w:rPr>
          <w:rFonts w:hint="eastAsia"/>
          <w:color w:val="000000"/>
          <w:sz w:val="28"/>
          <w:szCs w:val="28"/>
          <w:lang w:val="en-US" w:eastAsia="zh-CN"/>
        </w:rPr>
        <w:t>15米高空排放</w:t>
      </w:r>
      <w:r>
        <w:rPr>
          <w:rFonts w:hint="eastAsia"/>
          <w:color w:val="000000"/>
          <w:sz w:val="28"/>
          <w:szCs w:val="28"/>
        </w:rPr>
        <w:t>，</w:t>
      </w:r>
      <w:r>
        <w:rPr>
          <w:rFonts w:hint="eastAsia"/>
          <w:color w:val="000000"/>
          <w:sz w:val="28"/>
          <w:szCs w:val="28"/>
          <w:lang w:eastAsia="zh-CN"/>
        </w:rPr>
        <w:t>经检测</w:t>
      </w:r>
      <w:r>
        <w:rPr>
          <w:rFonts w:hint="eastAsia"/>
          <w:color w:val="000000"/>
          <w:sz w:val="28"/>
          <w:szCs w:val="28"/>
        </w:rPr>
        <w:t>满足环境影响报告书（表）及其审批部门审批决定或设计指标</w:t>
      </w:r>
      <w:r>
        <w:rPr>
          <w:rFonts w:hint="eastAsia"/>
          <w:color w:val="000000"/>
          <w:sz w:val="28"/>
          <w:szCs w:val="28"/>
          <w:lang w:eastAsia="zh-CN"/>
        </w:rPr>
        <w:t>，达到《合成树脂工业污染物排放标准》（</w:t>
      </w:r>
      <w:r>
        <w:rPr>
          <w:rFonts w:hint="eastAsia"/>
          <w:color w:val="000000"/>
          <w:sz w:val="28"/>
          <w:szCs w:val="28"/>
          <w:lang w:val="en-US" w:eastAsia="zh-CN"/>
        </w:rPr>
        <w:t>GB31572-2015</w:t>
      </w:r>
      <w:r>
        <w:rPr>
          <w:rFonts w:hint="eastAsia"/>
          <w:color w:val="000000"/>
          <w:sz w:val="28"/>
          <w:szCs w:val="28"/>
          <w:lang w:eastAsia="zh-CN"/>
        </w:rPr>
        <w:t>）中表</w:t>
      </w:r>
      <w:r>
        <w:rPr>
          <w:rFonts w:hint="eastAsia"/>
          <w:color w:val="000000"/>
          <w:sz w:val="28"/>
          <w:szCs w:val="28"/>
          <w:lang w:val="en-US" w:eastAsia="zh-CN"/>
        </w:rPr>
        <w:t>4规定的大气污染物排放限值、表9企业边界大气污染物浓度限值</w:t>
      </w:r>
      <w:r>
        <w:rPr>
          <w:rFonts w:hint="eastAsia"/>
          <w:color w:val="000000"/>
          <w:sz w:val="28"/>
          <w:szCs w:val="28"/>
        </w:rPr>
        <w:t>。</w:t>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3.厂界噪声治理设施</w:t>
      </w:r>
    </w:p>
    <w:p>
      <w:pPr>
        <w:pStyle w:val="6"/>
        <w:spacing w:line="360" w:lineRule="auto"/>
        <w:ind w:firstLine="420" w:firstLineChars="200"/>
        <w:rPr>
          <w:color w:val="000000"/>
          <w:sz w:val="21"/>
          <w:szCs w:val="21"/>
        </w:rPr>
      </w:pPr>
      <w:r>
        <w:rPr>
          <w:rFonts w:hint="eastAsia"/>
          <w:color w:val="000000"/>
          <w:sz w:val="21"/>
          <w:szCs w:val="21"/>
        </w:rPr>
        <w:t xml:space="preserve"> </w:t>
      </w:r>
      <w:r>
        <w:rPr>
          <w:rFonts w:hint="eastAsia" w:hAnsi="宋体"/>
          <w:sz w:val="28"/>
          <w:szCs w:val="28"/>
          <w:lang w:eastAsia="zh-CN"/>
        </w:rPr>
        <w:t>项目的噪声源为注塑机等设备运行时产生的机械噪声，</w:t>
      </w:r>
      <w:r>
        <w:rPr>
          <w:rFonts w:hint="eastAsia" w:hAnsi="宋体"/>
          <w:sz w:val="28"/>
          <w:szCs w:val="28"/>
          <w:lang w:val="en-US" w:eastAsia="zh-CN"/>
        </w:rPr>
        <w:t>生产噪声通过距离衰减及厂房的声屏障效应，厂界噪声达到《工业企业厂界环境噪声排放标准》（GB12348-2008）中的2类标准：昼间</w:t>
      </w:r>
      <w:r>
        <w:rPr>
          <w:rFonts w:hint="eastAsia" w:ascii="宋体" w:hAnsi="宋体" w:eastAsia="宋体" w:cs="宋体"/>
          <w:sz w:val="28"/>
          <w:szCs w:val="28"/>
          <w:lang w:val="en-US" w:eastAsia="zh-CN"/>
        </w:rPr>
        <w:t>≦</w:t>
      </w:r>
      <w:r>
        <w:rPr>
          <w:rFonts w:hint="eastAsia" w:hAnsi="宋体"/>
          <w:sz w:val="28"/>
          <w:szCs w:val="28"/>
          <w:lang w:val="en-US" w:eastAsia="zh-CN"/>
        </w:rPr>
        <w:t>60dB（A），夜间</w:t>
      </w:r>
      <w:r>
        <w:rPr>
          <w:rFonts w:hint="eastAsia" w:ascii="宋体" w:hAnsi="宋体" w:eastAsia="宋体" w:cs="宋体"/>
          <w:sz w:val="28"/>
          <w:szCs w:val="28"/>
          <w:lang w:val="en-US" w:eastAsia="zh-CN"/>
        </w:rPr>
        <w:t>≦</w:t>
      </w:r>
      <w:r>
        <w:rPr>
          <w:rFonts w:hint="eastAsia" w:hAnsi="宋体"/>
          <w:sz w:val="28"/>
          <w:szCs w:val="28"/>
          <w:lang w:val="en-US" w:eastAsia="zh-CN"/>
        </w:rPr>
        <w:t>50dB（A）</w:t>
      </w:r>
      <w:r>
        <w:rPr>
          <w:rFonts w:hint="eastAsia" w:hAnsi="宋体"/>
          <w:sz w:val="28"/>
          <w:szCs w:val="28"/>
        </w:rPr>
        <w:t>。</w:t>
      </w:r>
    </w:p>
    <w:p>
      <w:pPr>
        <w:pStyle w:val="5"/>
        <w:spacing w:before="0" w:beforeLines="0" w:beforeAutospacing="0" w:after="0" w:afterLines="0" w:afterAutospacing="0" w:line="360" w:lineRule="auto"/>
        <w:ind w:firstLine="420"/>
        <w:jc w:val="both"/>
        <w:outlineLvl w:val="0"/>
        <w:rPr>
          <w:color w:val="000000"/>
          <w:sz w:val="28"/>
          <w:szCs w:val="28"/>
        </w:rPr>
      </w:pPr>
      <w:r>
        <w:rPr>
          <w:rFonts w:hint="eastAsia"/>
          <w:color w:val="000000"/>
          <w:sz w:val="28"/>
          <w:szCs w:val="28"/>
        </w:rPr>
        <w:t>4.固体废物治理设施</w:t>
      </w:r>
    </w:p>
    <w:p>
      <w:pPr>
        <w:pStyle w:val="6"/>
        <w:spacing w:line="360" w:lineRule="auto"/>
        <w:ind w:firstLine="560" w:firstLineChars="200"/>
        <w:rPr>
          <w:rFonts w:hint="eastAsia" w:hAnsi="宋体"/>
          <w:sz w:val="28"/>
          <w:szCs w:val="28"/>
          <w:lang w:eastAsia="zh-CN"/>
        </w:rPr>
      </w:pPr>
      <w:r>
        <w:rPr>
          <w:rFonts w:hint="eastAsia" w:hAnsi="宋体"/>
          <w:sz w:val="28"/>
          <w:szCs w:val="28"/>
          <w:lang w:eastAsia="zh-CN"/>
        </w:rPr>
        <w:t>本项目产生的固体废物主要来源于生产过程产生的废旧包装和员工生活垃圾，废旧包装的产生量为</w:t>
      </w:r>
      <w:r>
        <w:rPr>
          <w:rFonts w:hint="eastAsia" w:hAnsi="宋体"/>
          <w:sz w:val="28"/>
          <w:szCs w:val="28"/>
          <w:lang w:val="en-US" w:eastAsia="zh-CN"/>
        </w:rPr>
        <w:t>4t/a，生活垃圾的产生量为1.8t/a，</w:t>
      </w:r>
      <w:r>
        <w:rPr>
          <w:rFonts w:hint="eastAsia" w:hAnsi="宋体"/>
          <w:sz w:val="28"/>
          <w:szCs w:val="28"/>
          <w:lang w:eastAsia="zh-CN"/>
        </w:rPr>
        <w:t>废旧包装在车间内统一收集后定期由废品回收公司回收，生活垃圾集中堆放，并由环卫部门及时清运。</w:t>
      </w:r>
    </w:p>
    <w:p>
      <w:pPr>
        <w:pStyle w:val="6"/>
        <w:spacing w:line="360" w:lineRule="auto"/>
        <w:ind w:firstLine="560" w:firstLineChars="200"/>
        <w:rPr>
          <w:rFonts w:hint="eastAsia" w:hAnsi="宋体"/>
          <w:sz w:val="28"/>
          <w:szCs w:val="28"/>
        </w:rPr>
      </w:pPr>
      <w:r>
        <w:rPr>
          <w:rFonts w:hint="eastAsia" w:hAnsi="宋体"/>
          <w:sz w:val="28"/>
          <w:szCs w:val="28"/>
          <w:lang w:eastAsia="zh-CN"/>
        </w:rPr>
        <w:t>项目产生的危险废物主要为生产设备在维护过程中产生的废机油、含油废抹布，废机油的产生量为</w:t>
      </w:r>
      <w:r>
        <w:rPr>
          <w:rFonts w:hint="eastAsia" w:hAnsi="宋体"/>
          <w:sz w:val="28"/>
          <w:szCs w:val="28"/>
          <w:lang w:val="en-US" w:eastAsia="zh-CN"/>
        </w:rPr>
        <w:t>0.15t/a，含油废抹布的产生量为0.05t/a，根据《国家危险废物名录》（2016），项目产生的废含油抹布为豁免清单中的第9项，在混入生活垃圾时可不按危险废物管理。项目产生的废机油交由有资质的危废处理单位处理，已与有资质的危废处理单位签订合同</w:t>
      </w:r>
      <w:r>
        <w:rPr>
          <w:rFonts w:hint="eastAsia" w:hAnsi="宋体"/>
          <w:sz w:val="28"/>
          <w:szCs w:val="28"/>
        </w:rPr>
        <w:t>。</w:t>
      </w:r>
    </w:p>
    <w:p>
      <w:pPr>
        <w:pStyle w:val="5"/>
        <w:numPr>
          <w:ilvl w:val="0"/>
          <w:numId w:val="3"/>
        </w:numPr>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rPr>
        <w:t>辐射防护设施</w:t>
      </w:r>
    </w:p>
    <w:p>
      <w:pPr>
        <w:pStyle w:val="5"/>
        <w:spacing w:before="0" w:beforeLines="0" w:beforeAutospacing="0" w:after="0" w:afterLines="0" w:afterAutospacing="0" w:line="360" w:lineRule="auto"/>
        <w:jc w:val="both"/>
        <w:outlineLvl w:val="0"/>
        <w:rPr>
          <w:rFonts w:hint="eastAsia"/>
          <w:color w:val="000000"/>
          <w:sz w:val="28"/>
          <w:szCs w:val="28"/>
        </w:rPr>
      </w:pPr>
      <w:r>
        <w:rPr>
          <w:rFonts w:hint="eastAsia"/>
          <w:color w:val="000000"/>
          <w:sz w:val="28"/>
          <w:szCs w:val="28"/>
        </w:rPr>
        <w:t xml:space="preserve">    </w:t>
      </w:r>
      <w:r>
        <w:rPr>
          <w:rFonts w:hint="eastAsia"/>
          <w:color w:val="000000"/>
          <w:sz w:val="28"/>
          <w:szCs w:val="28"/>
          <w:lang w:eastAsia="zh-CN"/>
        </w:rPr>
        <w:t>本项目不涉及辐射源</w:t>
      </w:r>
      <w:r>
        <w:rPr>
          <w:rFonts w:hint="eastAsia"/>
          <w:color w:val="000000"/>
          <w:sz w:val="28"/>
          <w:szCs w:val="28"/>
        </w:rPr>
        <w:t>。</w:t>
      </w:r>
    </w:p>
    <w:p>
      <w:pPr>
        <w:pStyle w:val="5"/>
        <w:spacing w:before="0" w:beforeLines="0" w:beforeAutospacing="0" w:after="0" w:afterLines="0" w:afterAutospacing="0" w:line="360" w:lineRule="auto"/>
        <w:ind w:firstLine="562" w:firstLineChars="200"/>
        <w:jc w:val="both"/>
        <w:outlineLvl w:val="0"/>
        <w:rPr>
          <w:b/>
          <w:bCs/>
          <w:color w:val="000000"/>
          <w:sz w:val="28"/>
          <w:szCs w:val="28"/>
        </w:rPr>
      </w:pPr>
      <w:r>
        <w:rPr>
          <w:rFonts w:hint="eastAsia"/>
          <w:b/>
          <w:bCs/>
          <w:color w:val="000000"/>
          <w:sz w:val="28"/>
          <w:szCs w:val="28"/>
        </w:rPr>
        <w:t>（二）污染物排放情况</w:t>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1.废水</w:t>
      </w:r>
    </w:p>
    <w:p>
      <w:pPr>
        <w:pStyle w:val="6"/>
        <w:spacing w:line="360" w:lineRule="auto"/>
        <w:ind w:firstLine="560" w:firstLineChars="200"/>
        <w:rPr>
          <w:rFonts w:ascii="宋体" w:hAnsi="宋体" w:eastAsia="宋体" w:cs="宋体"/>
          <w:color w:val="000000"/>
          <w:sz w:val="21"/>
          <w:szCs w:val="21"/>
        </w:rPr>
      </w:pPr>
      <w:r>
        <w:rPr>
          <w:rFonts w:hint="eastAsia" w:hAnsi="宋体"/>
          <w:sz w:val="28"/>
          <w:szCs w:val="28"/>
          <w:lang w:eastAsia="zh-CN"/>
        </w:rPr>
        <w:t>本项目所产生的生活污水主要为员工洗手、冲厕废水，经三级化粪池处理后排入附近内河涌，远期排入污水处理厂；本项目产生的生产废水主要为注塑冷却使用的循环冷却水，</w:t>
      </w:r>
      <w:r>
        <w:rPr>
          <w:rFonts w:hint="eastAsia" w:hAnsi="宋体"/>
          <w:sz w:val="28"/>
          <w:szCs w:val="28"/>
          <w:lang w:val="en-US" w:eastAsia="zh-CN"/>
        </w:rPr>
        <w:t>冷却水为清净下水，直接排放至内河涌，远期排入污水处理厂。故本次监测不安排废水监测。</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rPr>
        <w:t>2.废气</w:t>
      </w:r>
    </w:p>
    <w:p>
      <w:pPr>
        <w:pStyle w:val="5"/>
        <w:spacing w:before="0" w:beforeLines="0" w:beforeAutospacing="0" w:after="0" w:afterLines="0" w:afterAutospacing="0" w:line="360" w:lineRule="auto"/>
        <w:ind w:firstLine="560" w:firstLineChars="200"/>
        <w:jc w:val="both"/>
        <w:outlineLvl w:val="0"/>
        <w:rPr>
          <w:rFonts w:hint="eastAsia"/>
          <w:color w:val="000000"/>
          <w:sz w:val="21"/>
          <w:szCs w:val="21"/>
          <w:highlight w:val="yellow"/>
          <w:lang w:eastAsia="zh-CN"/>
        </w:rPr>
      </w:pPr>
      <w:r>
        <w:rPr>
          <w:rFonts w:hint="eastAsia"/>
          <w:color w:val="000000"/>
          <w:sz w:val="28"/>
          <w:szCs w:val="28"/>
          <w:lang w:eastAsia="zh-CN"/>
        </w:rPr>
        <w:t>根据本项目验收检测报告“灏景检字（</w:t>
      </w:r>
      <w:r>
        <w:rPr>
          <w:rFonts w:hint="eastAsia"/>
          <w:color w:val="000000"/>
          <w:sz w:val="28"/>
          <w:szCs w:val="28"/>
          <w:lang w:val="en-US" w:eastAsia="zh-CN"/>
        </w:rPr>
        <w:t>2018</w:t>
      </w:r>
      <w:r>
        <w:rPr>
          <w:rFonts w:hint="eastAsia"/>
          <w:color w:val="000000"/>
          <w:sz w:val="28"/>
          <w:szCs w:val="28"/>
          <w:lang w:eastAsia="zh-CN"/>
        </w:rPr>
        <w:t>）第</w:t>
      </w:r>
      <w:r>
        <w:rPr>
          <w:rFonts w:hint="eastAsia"/>
          <w:color w:val="000000"/>
          <w:sz w:val="28"/>
          <w:szCs w:val="28"/>
          <w:lang w:val="en-US" w:eastAsia="zh-CN"/>
        </w:rPr>
        <w:t>18090103号</w:t>
      </w:r>
      <w:r>
        <w:rPr>
          <w:rFonts w:hint="eastAsia"/>
          <w:color w:val="000000"/>
          <w:sz w:val="28"/>
          <w:szCs w:val="28"/>
          <w:lang w:eastAsia="zh-CN"/>
        </w:rPr>
        <w:t>”，本项目有组织及无组织检测结果如下：</w:t>
      </w:r>
    </w:p>
    <w:p>
      <w:pPr>
        <w:pStyle w:val="5"/>
        <w:spacing w:before="0" w:beforeLines="0" w:beforeAutospacing="0" w:after="0" w:afterLines="0" w:afterAutospacing="0" w:line="360" w:lineRule="auto"/>
        <w:jc w:val="both"/>
        <w:outlineLvl w:val="0"/>
        <w:rPr>
          <w:rFonts w:hint="eastAsia"/>
          <w:color w:val="000000"/>
          <w:sz w:val="21"/>
          <w:szCs w:val="21"/>
          <w:highlight w:val="yellow"/>
          <w:lang w:eastAsia="zh-CN"/>
        </w:rPr>
      </w:pPr>
      <w:r>
        <w:drawing>
          <wp:inline distT="0" distB="0" distL="114300" distR="114300">
            <wp:extent cx="6694170" cy="2767330"/>
            <wp:effectExtent l="0" t="0" r="1143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6694170" cy="2767330"/>
                    </a:xfrm>
                    <a:prstGeom prst="rect">
                      <a:avLst/>
                    </a:prstGeom>
                    <a:noFill/>
                    <a:ln w="9525">
                      <a:noFill/>
                    </a:ln>
                  </pic:spPr>
                </pic:pic>
              </a:graphicData>
            </a:graphic>
          </wp:inline>
        </w:drawing>
      </w:r>
    </w:p>
    <w:p>
      <w:pPr>
        <w:pStyle w:val="5"/>
        <w:spacing w:before="0" w:beforeLines="0" w:beforeAutospacing="0" w:after="0" w:afterLines="0" w:afterAutospacing="0" w:line="360" w:lineRule="auto"/>
        <w:jc w:val="both"/>
        <w:outlineLvl w:val="0"/>
        <w:rPr>
          <w:rFonts w:hint="eastAsia"/>
          <w:color w:val="000000"/>
          <w:sz w:val="21"/>
          <w:szCs w:val="21"/>
          <w:highlight w:val="yellow"/>
          <w:lang w:eastAsia="zh-CN"/>
        </w:rPr>
      </w:pPr>
      <w:r>
        <w:drawing>
          <wp:inline distT="0" distB="0" distL="114300" distR="114300">
            <wp:extent cx="6735445" cy="3700145"/>
            <wp:effectExtent l="0" t="0" r="825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735445" cy="3700145"/>
                    </a:xfrm>
                    <a:prstGeom prst="rect">
                      <a:avLst/>
                    </a:prstGeom>
                    <a:noFill/>
                    <a:ln w="9525">
                      <a:noFill/>
                    </a:ln>
                  </pic:spPr>
                </pic:pic>
              </a:graphicData>
            </a:graphic>
          </wp:inline>
        </w:drawing>
      </w:r>
      <w:r>
        <w:drawing>
          <wp:inline distT="0" distB="0" distL="114300" distR="114300">
            <wp:extent cx="6737985" cy="3700145"/>
            <wp:effectExtent l="0" t="0" r="571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6737985" cy="3700145"/>
                    </a:xfrm>
                    <a:prstGeom prst="rect">
                      <a:avLst/>
                    </a:prstGeom>
                    <a:noFill/>
                    <a:ln w="9525">
                      <a:noFill/>
                    </a:ln>
                  </pic:spPr>
                </pic:pic>
              </a:graphicData>
            </a:graphic>
          </wp:inline>
        </w:drawing>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3.厂界噪声</w:t>
      </w:r>
    </w:p>
    <w:p>
      <w:pPr>
        <w:pStyle w:val="5"/>
        <w:spacing w:before="0" w:beforeLines="0" w:beforeAutospacing="0" w:after="0" w:afterLines="0" w:afterAutospacing="0" w:line="360" w:lineRule="auto"/>
        <w:ind w:firstLine="560" w:firstLineChars="200"/>
        <w:jc w:val="both"/>
        <w:outlineLvl w:val="0"/>
        <w:rPr>
          <w:rFonts w:hint="eastAsia" w:hAnsi="宋体"/>
          <w:sz w:val="28"/>
          <w:szCs w:val="28"/>
        </w:rPr>
      </w:pPr>
      <w:r>
        <w:rPr>
          <w:rFonts w:hint="eastAsia" w:hAnsi="宋体"/>
          <w:sz w:val="28"/>
          <w:szCs w:val="28"/>
          <w:lang w:eastAsia="zh-CN"/>
        </w:rPr>
        <w:t>项目的噪声源为注塑机等设备运行时产生的机械噪声，其噪声级约为</w:t>
      </w:r>
      <w:r>
        <w:rPr>
          <w:rFonts w:hint="eastAsia" w:hAnsi="宋体"/>
          <w:sz w:val="28"/>
          <w:szCs w:val="28"/>
          <w:lang w:val="en-US" w:eastAsia="zh-CN"/>
        </w:rPr>
        <w:t>70-80dB（A），生产噪声通过距离衰减及厂房的声屏障效应，厂界噪声达到《工业企业厂界环境噪声排放标准》（GB12348-2008）中的2类标准：昼间</w:t>
      </w:r>
      <w:r>
        <w:rPr>
          <w:rFonts w:hint="eastAsia" w:ascii="宋体" w:hAnsi="宋体" w:eastAsia="宋体" w:cs="宋体"/>
          <w:sz w:val="28"/>
          <w:szCs w:val="28"/>
          <w:lang w:val="en-US" w:eastAsia="zh-CN"/>
        </w:rPr>
        <w:t>≦</w:t>
      </w:r>
      <w:r>
        <w:rPr>
          <w:rFonts w:hint="eastAsia" w:hAnsi="宋体"/>
          <w:sz w:val="28"/>
          <w:szCs w:val="28"/>
          <w:lang w:val="en-US" w:eastAsia="zh-CN"/>
        </w:rPr>
        <w:t>60dB（A），夜间</w:t>
      </w:r>
      <w:r>
        <w:rPr>
          <w:rFonts w:hint="eastAsia" w:ascii="宋体" w:hAnsi="宋体" w:eastAsia="宋体" w:cs="宋体"/>
          <w:sz w:val="28"/>
          <w:szCs w:val="28"/>
          <w:lang w:val="en-US" w:eastAsia="zh-CN"/>
        </w:rPr>
        <w:t>≦</w:t>
      </w:r>
      <w:r>
        <w:rPr>
          <w:rFonts w:hint="eastAsia" w:hAnsi="宋体"/>
          <w:sz w:val="28"/>
          <w:szCs w:val="28"/>
          <w:lang w:val="en-US" w:eastAsia="zh-CN"/>
        </w:rPr>
        <w:t>50dB（A）</w:t>
      </w:r>
      <w:r>
        <w:rPr>
          <w:rFonts w:hint="eastAsia" w:hAnsi="宋体"/>
          <w:sz w:val="28"/>
          <w:szCs w:val="28"/>
        </w:rPr>
        <w:t>。</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lang w:eastAsia="zh-CN"/>
        </w:rPr>
      </w:pPr>
      <w:r>
        <w:rPr>
          <w:rFonts w:hint="eastAsia"/>
          <w:color w:val="000000"/>
          <w:sz w:val="28"/>
          <w:szCs w:val="28"/>
          <w:lang w:eastAsia="zh-CN"/>
        </w:rPr>
        <w:t>根据本项目验收检测报告“灏景检字（</w:t>
      </w:r>
      <w:r>
        <w:rPr>
          <w:rFonts w:hint="eastAsia"/>
          <w:color w:val="000000"/>
          <w:sz w:val="28"/>
          <w:szCs w:val="28"/>
          <w:lang w:val="en-US" w:eastAsia="zh-CN"/>
        </w:rPr>
        <w:t>2018</w:t>
      </w:r>
      <w:r>
        <w:rPr>
          <w:rFonts w:hint="eastAsia"/>
          <w:color w:val="000000"/>
          <w:sz w:val="28"/>
          <w:szCs w:val="28"/>
          <w:lang w:eastAsia="zh-CN"/>
        </w:rPr>
        <w:t>）第</w:t>
      </w:r>
      <w:r>
        <w:rPr>
          <w:rFonts w:hint="eastAsia"/>
          <w:color w:val="000000"/>
          <w:sz w:val="28"/>
          <w:szCs w:val="28"/>
          <w:lang w:val="en-US" w:eastAsia="zh-CN"/>
        </w:rPr>
        <w:t>18090103号</w:t>
      </w:r>
      <w:r>
        <w:rPr>
          <w:rFonts w:hint="eastAsia"/>
          <w:color w:val="000000"/>
          <w:sz w:val="28"/>
          <w:szCs w:val="28"/>
          <w:lang w:eastAsia="zh-CN"/>
        </w:rPr>
        <w:t>”，本项目噪声检测结果如下：</w:t>
      </w:r>
    </w:p>
    <w:p>
      <w:pPr>
        <w:pStyle w:val="5"/>
        <w:spacing w:before="0" w:beforeLines="0" w:beforeAutospacing="0" w:after="0" w:afterLines="0" w:afterAutospacing="0" w:line="360" w:lineRule="auto"/>
        <w:jc w:val="both"/>
        <w:outlineLvl w:val="0"/>
        <w:rPr>
          <w:color w:val="000000"/>
          <w:sz w:val="21"/>
          <w:szCs w:val="21"/>
          <w:highlight w:val="yellow"/>
        </w:rPr>
      </w:pPr>
      <w:r>
        <w:drawing>
          <wp:inline distT="0" distB="0" distL="114300" distR="114300">
            <wp:extent cx="6533515" cy="2780030"/>
            <wp:effectExtent l="0" t="0" r="63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533515" cy="2780030"/>
                    </a:xfrm>
                    <a:prstGeom prst="rect">
                      <a:avLst/>
                    </a:prstGeom>
                    <a:noFill/>
                    <a:ln w="9525">
                      <a:noFill/>
                    </a:ln>
                  </pic:spPr>
                </pic:pic>
              </a:graphicData>
            </a:graphic>
          </wp:inline>
        </w:drawing>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4.固体废物</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lang w:eastAsia="zh-CN"/>
        </w:rPr>
        <w:t>无</w:t>
      </w:r>
      <w:r>
        <w:rPr>
          <w:rFonts w:hint="eastAsia"/>
          <w:color w:val="000000"/>
          <w:sz w:val="28"/>
          <w:szCs w:val="28"/>
        </w:rPr>
        <w:t>。</w:t>
      </w:r>
    </w:p>
    <w:p>
      <w:pPr>
        <w:pStyle w:val="5"/>
        <w:numPr>
          <w:ilvl w:val="0"/>
          <w:numId w:val="4"/>
        </w:numPr>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rPr>
        <w:t>辐射</w:t>
      </w:r>
    </w:p>
    <w:p>
      <w:pPr>
        <w:pStyle w:val="5"/>
        <w:spacing w:before="0" w:beforeLines="0" w:beforeAutospacing="0" w:after="0" w:afterLines="0" w:afterAutospacing="0" w:line="360" w:lineRule="auto"/>
        <w:jc w:val="both"/>
        <w:outlineLvl w:val="0"/>
        <w:rPr>
          <w:rFonts w:hint="eastAsia"/>
          <w:color w:val="000000"/>
          <w:sz w:val="28"/>
          <w:szCs w:val="28"/>
        </w:rPr>
      </w:pPr>
      <w:r>
        <w:rPr>
          <w:rFonts w:hint="eastAsia"/>
          <w:color w:val="000000"/>
          <w:sz w:val="28"/>
          <w:szCs w:val="28"/>
        </w:rPr>
        <w:t xml:space="preserve">    </w:t>
      </w:r>
      <w:r>
        <w:rPr>
          <w:rFonts w:hint="eastAsia"/>
          <w:color w:val="000000"/>
          <w:sz w:val="28"/>
          <w:szCs w:val="28"/>
          <w:lang w:eastAsia="zh-CN"/>
        </w:rPr>
        <w:t>本项目不涉及辐射源</w:t>
      </w:r>
      <w:r>
        <w:rPr>
          <w:rFonts w:hint="eastAsia"/>
          <w:color w:val="000000"/>
          <w:sz w:val="28"/>
          <w:szCs w:val="28"/>
        </w:rPr>
        <w:t>。</w:t>
      </w:r>
    </w:p>
    <w:p>
      <w:pPr>
        <w:pStyle w:val="5"/>
        <w:numPr>
          <w:ilvl w:val="0"/>
          <w:numId w:val="4"/>
        </w:numPr>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rPr>
        <w:t>污染物排放总量</w:t>
      </w:r>
    </w:p>
    <w:p>
      <w:pPr>
        <w:pStyle w:val="5"/>
        <w:numPr>
          <w:ilvl w:val="0"/>
          <w:numId w:val="0"/>
        </w:numPr>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lang w:eastAsia="zh-CN"/>
        </w:rPr>
        <w:t>本项目无总量要求</w:t>
      </w:r>
      <w:r>
        <w:rPr>
          <w:rFonts w:hint="eastAsia"/>
          <w:color w:val="000000"/>
          <w:sz w:val="28"/>
          <w:szCs w:val="28"/>
        </w:rPr>
        <w:t>。</w:t>
      </w:r>
    </w:p>
    <w:p>
      <w:pPr>
        <w:pStyle w:val="5"/>
        <w:spacing w:before="0" w:beforeLines="0" w:beforeAutospacing="0" w:after="0" w:afterLines="0" w:afterAutospacing="0" w:line="360" w:lineRule="auto"/>
        <w:ind w:firstLine="562" w:firstLineChars="200"/>
        <w:jc w:val="both"/>
        <w:outlineLvl w:val="0"/>
        <w:rPr>
          <w:b/>
          <w:color w:val="000000"/>
          <w:sz w:val="28"/>
          <w:szCs w:val="28"/>
        </w:rPr>
      </w:pPr>
      <w:r>
        <w:rPr>
          <w:rFonts w:hint="eastAsia"/>
          <w:b/>
          <w:color w:val="000000"/>
          <w:sz w:val="28"/>
          <w:szCs w:val="28"/>
        </w:rPr>
        <w:t>五、工程建设对环境的影响</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rPr>
        <w:t>根据监测结果，项目</w:t>
      </w:r>
      <w:r>
        <w:rPr>
          <w:rFonts w:hint="eastAsia"/>
          <w:color w:val="000000"/>
          <w:sz w:val="28"/>
          <w:szCs w:val="28"/>
          <w:lang w:eastAsia="zh-CN"/>
        </w:rPr>
        <w:t>不对周围环境的质量造成明显影响，有组织及无组织排放的废气、厂界噪声均</w:t>
      </w:r>
      <w:r>
        <w:rPr>
          <w:rFonts w:hint="eastAsia"/>
          <w:color w:val="000000"/>
          <w:sz w:val="28"/>
          <w:szCs w:val="28"/>
        </w:rPr>
        <w:t>达到验收执行标准。</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p>
    <w:p>
      <w:pPr>
        <w:pStyle w:val="5"/>
        <w:spacing w:before="0" w:beforeLines="0" w:beforeAutospacing="0" w:after="0" w:afterLines="0" w:afterAutospacing="0" w:line="360" w:lineRule="auto"/>
        <w:ind w:firstLine="562" w:firstLineChars="200"/>
        <w:jc w:val="both"/>
        <w:outlineLvl w:val="0"/>
        <w:rPr>
          <w:b/>
          <w:color w:val="000000"/>
          <w:sz w:val="28"/>
          <w:szCs w:val="28"/>
        </w:rPr>
      </w:pPr>
      <w:r>
        <w:rPr>
          <w:rFonts w:hint="eastAsia"/>
          <w:b/>
          <w:color w:val="000000"/>
          <w:sz w:val="28"/>
          <w:szCs w:val="28"/>
        </w:rPr>
        <w:t>六、验收结论</w:t>
      </w:r>
    </w:p>
    <w:p>
      <w:pPr>
        <w:pStyle w:val="5"/>
        <w:spacing w:before="0" w:beforeLines="0" w:beforeAutospacing="0" w:after="0" w:afterLines="0" w:afterAutospacing="0" w:line="360" w:lineRule="auto"/>
        <w:ind w:firstLine="560" w:firstLineChars="200"/>
        <w:jc w:val="both"/>
        <w:outlineLvl w:val="0"/>
        <w:rPr>
          <w:color w:val="000000"/>
          <w:sz w:val="28"/>
          <w:szCs w:val="28"/>
        </w:rPr>
      </w:pPr>
      <w:r>
        <w:rPr>
          <w:rFonts w:hint="eastAsia"/>
          <w:color w:val="000000"/>
          <w:sz w:val="28"/>
          <w:szCs w:val="28"/>
        </w:rPr>
        <w:t>1.项目执行环保“三同时”制度，落实了污染防控措施；根据现场检查、验收监测及项目竣工环境保护验收报告结果，项目基本达到环评及批复要求。验收组认为本项目基本达到竣工环境保护验收条件，一致通过本次验收。</w:t>
      </w:r>
    </w:p>
    <w:p>
      <w:pPr>
        <w:pStyle w:val="5"/>
        <w:numPr>
          <w:ilvl w:val="0"/>
          <w:numId w:val="5"/>
        </w:numPr>
        <w:spacing w:before="0" w:beforeLines="0" w:beforeAutospacing="0" w:after="0" w:afterLines="0" w:afterAutospacing="0" w:line="360" w:lineRule="auto"/>
        <w:ind w:firstLine="562" w:firstLineChars="200"/>
        <w:jc w:val="both"/>
        <w:outlineLvl w:val="0"/>
        <w:rPr>
          <w:rFonts w:hint="eastAsia"/>
          <w:b/>
          <w:color w:val="000000"/>
          <w:sz w:val="28"/>
          <w:szCs w:val="28"/>
        </w:rPr>
      </w:pPr>
      <w:r>
        <w:rPr>
          <w:rFonts w:hint="eastAsia"/>
          <w:b/>
          <w:color w:val="000000"/>
          <w:sz w:val="28"/>
          <w:szCs w:val="28"/>
        </w:rPr>
        <w:t>后续要求</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lang w:val="en-US" w:eastAsia="zh-CN"/>
        </w:rPr>
        <w:t>1</w:t>
      </w:r>
      <w:r>
        <w:rPr>
          <w:rFonts w:hint="eastAsia"/>
          <w:color w:val="000000"/>
          <w:sz w:val="28"/>
          <w:szCs w:val="28"/>
        </w:rPr>
        <w:t>.加强日常环保管理，严格按照环评文件及批复要求落实好各项环保工作。危险废物必须规范存贮，定期交有资质单位处置。完善治理设施运行台帐。</w:t>
      </w:r>
    </w:p>
    <w:p>
      <w:pPr>
        <w:pStyle w:val="5"/>
        <w:spacing w:before="0" w:beforeLines="0" w:beforeAutospacing="0" w:after="0" w:afterLines="0" w:afterAutospacing="0" w:line="360" w:lineRule="auto"/>
        <w:ind w:firstLine="560" w:firstLineChars="200"/>
        <w:jc w:val="both"/>
        <w:outlineLvl w:val="0"/>
        <w:rPr>
          <w:rFonts w:hint="eastAsia"/>
          <w:color w:val="000000"/>
          <w:sz w:val="28"/>
          <w:szCs w:val="28"/>
        </w:rPr>
      </w:pPr>
      <w:r>
        <w:rPr>
          <w:rFonts w:hint="eastAsia"/>
          <w:color w:val="000000"/>
          <w:sz w:val="28"/>
          <w:szCs w:val="28"/>
          <w:lang w:val="en-US" w:eastAsia="zh-CN"/>
        </w:rPr>
        <w:t>2</w:t>
      </w:r>
      <w:r>
        <w:rPr>
          <w:rFonts w:hint="eastAsia"/>
          <w:color w:val="000000"/>
          <w:sz w:val="28"/>
          <w:szCs w:val="28"/>
        </w:rPr>
        <w:t>.不得擅自扩大生产规模，如因生产需要扩建，需重新报批建设项目环境影</w:t>
      </w:r>
    </w:p>
    <w:p>
      <w:pPr>
        <w:pStyle w:val="5"/>
        <w:spacing w:before="0" w:beforeLines="0" w:beforeAutospacing="0" w:after="0" w:afterLines="0" w:afterAutospacing="0" w:line="360" w:lineRule="auto"/>
        <w:jc w:val="both"/>
        <w:outlineLvl w:val="0"/>
        <w:rPr>
          <w:rFonts w:hint="eastAsia"/>
          <w:color w:val="000000"/>
          <w:sz w:val="28"/>
          <w:szCs w:val="28"/>
        </w:rPr>
      </w:pPr>
      <w:r>
        <w:rPr>
          <w:rFonts w:hint="eastAsia"/>
          <w:color w:val="000000"/>
          <w:sz w:val="28"/>
          <w:szCs w:val="28"/>
        </w:rPr>
        <w:t>响评价文件。</w:t>
      </w:r>
    </w:p>
    <w:p>
      <w:pPr>
        <w:pStyle w:val="5"/>
        <w:spacing w:before="0" w:beforeLines="0" w:beforeAutospacing="0" w:after="0" w:afterLines="0" w:afterAutospacing="0" w:line="360" w:lineRule="auto"/>
        <w:ind w:firstLine="422" w:firstLineChars="200"/>
        <w:jc w:val="both"/>
        <w:outlineLvl w:val="0"/>
        <w:rPr>
          <w:b/>
          <w:color w:val="000000"/>
          <w:sz w:val="21"/>
          <w:szCs w:val="21"/>
        </w:rPr>
      </w:pPr>
      <w:r>
        <w:rPr>
          <w:rFonts w:hint="eastAsia"/>
          <w:b/>
          <w:color w:val="000000"/>
          <w:sz w:val="21"/>
          <w:szCs w:val="21"/>
        </w:rPr>
        <w:t>八、验收人员信息</w:t>
      </w:r>
    </w:p>
    <w:p>
      <w:pPr>
        <w:pStyle w:val="5"/>
        <w:spacing w:before="0" w:beforeLines="0" w:beforeAutospacing="0" w:after="0" w:afterLines="0" w:afterAutospacing="0" w:line="360" w:lineRule="auto"/>
        <w:ind w:firstLine="420" w:firstLineChars="200"/>
        <w:jc w:val="both"/>
        <w:outlineLvl w:val="0"/>
        <w:rPr>
          <w:rFonts w:hint="eastAsia"/>
          <w:color w:val="000000"/>
          <w:sz w:val="21"/>
          <w:szCs w:val="21"/>
        </w:rPr>
      </w:pPr>
      <w:r>
        <w:rPr>
          <w:rFonts w:hint="eastAsia"/>
          <w:color w:val="000000"/>
          <w:sz w:val="21"/>
          <w:szCs w:val="21"/>
        </w:rPr>
        <w:t>给出参加验收的单位及人员名单、验收负责人（建设单位），验收人员信息包括人员的姓名、单位、电话、身份证号码等。</w:t>
      </w:r>
    </w:p>
    <w:p>
      <w:pPr>
        <w:pStyle w:val="5"/>
        <w:spacing w:before="0" w:beforeLines="0" w:beforeAutospacing="0" w:after="0" w:afterLines="0" w:afterAutospacing="0" w:line="360" w:lineRule="auto"/>
        <w:ind w:firstLine="420" w:firstLineChars="200"/>
        <w:jc w:val="both"/>
        <w:outlineLvl w:val="0"/>
        <w:rPr>
          <w:rFonts w:hint="eastAsia"/>
          <w:color w:val="000000"/>
          <w:sz w:val="21"/>
          <w:szCs w:val="21"/>
        </w:rPr>
      </w:pPr>
    </w:p>
    <w:p>
      <w:pPr>
        <w:pStyle w:val="5"/>
        <w:spacing w:before="0" w:beforeLines="0" w:beforeAutospacing="0" w:after="0" w:afterLines="0" w:afterAutospacing="0" w:line="360" w:lineRule="auto"/>
        <w:ind w:firstLine="422" w:firstLineChars="200"/>
        <w:jc w:val="center"/>
        <w:outlineLvl w:val="0"/>
        <w:rPr>
          <w:rFonts w:hint="eastAsia"/>
          <w:b/>
          <w:bCs/>
          <w:color w:val="000000"/>
          <w:sz w:val="21"/>
          <w:szCs w:val="21"/>
        </w:rPr>
      </w:pPr>
      <w:r>
        <w:rPr>
          <w:rFonts w:hint="eastAsia"/>
          <w:b/>
          <w:bCs/>
          <w:color w:val="000000"/>
          <w:sz w:val="21"/>
          <w:szCs w:val="21"/>
        </w:rPr>
        <w:t>建设项目验收人员现场签到表</w:t>
      </w:r>
    </w:p>
    <w:tbl>
      <w:tblPr>
        <w:tblStyle w:val="4"/>
        <w:tblW w:w="10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40"/>
        <w:gridCol w:w="2640"/>
        <w:gridCol w:w="2655"/>
        <w:gridCol w:w="16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5"/>
              <w:widowControl w:val="0"/>
              <w:spacing w:before="0" w:beforeLines="0" w:beforeAutospacing="0" w:after="0" w:afterLines="0" w:afterAutospacing="0" w:line="360" w:lineRule="auto"/>
              <w:jc w:val="center"/>
              <w:outlineLvl w:val="0"/>
              <w:rPr>
                <w:rFonts w:hint="eastAsia" w:eastAsia="宋体"/>
                <w:b/>
                <w:bCs/>
                <w:color w:val="000000"/>
                <w:sz w:val="21"/>
                <w:szCs w:val="21"/>
                <w:vertAlign w:val="baseline"/>
                <w:lang w:eastAsia="zh-CN"/>
              </w:rPr>
            </w:pPr>
            <w:r>
              <w:rPr>
                <w:rFonts w:hint="eastAsia"/>
                <w:b/>
                <w:bCs/>
                <w:color w:val="000000"/>
                <w:sz w:val="21"/>
                <w:szCs w:val="21"/>
                <w:vertAlign w:val="baseline"/>
                <w:lang w:eastAsia="zh-CN"/>
              </w:rPr>
              <w:t>序号</w:t>
            </w:r>
          </w:p>
        </w:tc>
        <w:tc>
          <w:tcPr>
            <w:tcW w:w="1140" w:type="dxa"/>
          </w:tcPr>
          <w:p>
            <w:pPr>
              <w:pStyle w:val="5"/>
              <w:widowControl w:val="0"/>
              <w:spacing w:before="0" w:beforeLines="0" w:beforeAutospacing="0" w:after="0" w:afterLines="0" w:afterAutospacing="0" w:line="360" w:lineRule="auto"/>
              <w:jc w:val="center"/>
              <w:outlineLvl w:val="0"/>
              <w:rPr>
                <w:rFonts w:hint="eastAsia" w:eastAsia="宋体"/>
                <w:b/>
                <w:bCs/>
                <w:color w:val="000000"/>
                <w:sz w:val="21"/>
                <w:szCs w:val="21"/>
                <w:vertAlign w:val="baseline"/>
                <w:lang w:eastAsia="zh-CN"/>
              </w:rPr>
            </w:pPr>
            <w:r>
              <w:rPr>
                <w:rFonts w:hint="eastAsia"/>
                <w:b/>
                <w:bCs/>
                <w:color w:val="000000"/>
                <w:sz w:val="21"/>
                <w:szCs w:val="21"/>
                <w:vertAlign w:val="baseline"/>
                <w:lang w:eastAsia="zh-CN"/>
              </w:rPr>
              <w:t>姓名</w:t>
            </w:r>
          </w:p>
        </w:tc>
        <w:tc>
          <w:tcPr>
            <w:tcW w:w="2640" w:type="dxa"/>
          </w:tcPr>
          <w:p>
            <w:pPr>
              <w:pStyle w:val="5"/>
              <w:widowControl w:val="0"/>
              <w:spacing w:before="0" w:beforeLines="0" w:beforeAutospacing="0" w:after="0" w:afterLines="0" w:afterAutospacing="0" w:line="360" w:lineRule="auto"/>
              <w:jc w:val="center"/>
              <w:outlineLvl w:val="0"/>
              <w:rPr>
                <w:rFonts w:hint="eastAsia" w:eastAsia="宋体"/>
                <w:b/>
                <w:bCs/>
                <w:color w:val="000000"/>
                <w:sz w:val="21"/>
                <w:szCs w:val="21"/>
                <w:vertAlign w:val="baseline"/>
                <w:lang w:eastAsia="zh-CN"/>
              </w:rPr>
            </w:pPr>
            <w:r>
              <w:rPr>
                <w:rFonts w:hint="eastAsia"/>
                <w:b/>
                <w:bCs/>
                <w:color w:val="000000"/>
                <w:sz w:val="21"/>
                <w:szCs w:val="21"/>
                <w:vertAlign w:val="baseline"/>
                <w:lang w:eastAsia="zh-CN"/>
              </w:rPr>
              <w:t>单位</w:t>
            </w:r>
          </w:p>
        </w:tc>
        <w:tc>
          <w:tcPr>
            <w:tcW w:w="2655" w:type="dxa"/>
          </w:tcPr>
          <w:p>
            <w:pPr>
              <w:pStyle w:val="5"/>
              <w:widowControl w:val="0"/>
              <w:spacing w:before="0" w:beforeLines="0" w:beforeAutospacing="0" w:after="0" w:afterLines="0" w:afterAutospacing="0" w:line="360" w:lineRule="auto"/>
              <w:jc w:val="center"/>
              <w:outlineLvl w:val="0"/>
              <w:rPr>
                <w:rFonts w:hint="eastAsia" w:eastAsia="宋体"/>
                <w:b/>
                <w:bCs/>
                <w:color w:val="000000"/>
                <w:sz w:val="21"/>
                <w:szCs w:val="21"/>
                <w:vertAlign w:val="baseline"/>
                <w:lang w:eastAsia="zh-CN"/>
              </w:rPr>
            </w:pPr>
            <w:r>
              <w:rPr>
                <w:rFonts w:hint="eastAsia"/>
                <w:b/>
                <w:bCs/>
                <w:color w:val="000000"/>
                <w:sz w:val="21"/>
                <w:szCs w:val="21"/>
                <w:vertAlign w:val="baseline"/>
                <w:lang w:eastAsia="zh-CN"/>
              </w:rPr>
              <w:t>身份证号码</w:t>
            </w:r>
          </w:p>
        </w:tc>
        <w:tc>
          <w:tcPr>
            <w:tcW w:w="1635" w:type="dxa"/>
          </w:tcPr>
          <w:p>
            <w:pPr>
              <w:pStyle w:val="5"/>
              <w:widowControl w:val="0"/>
              <w:spacing w:before="0" w:beforeLines="0" w:beforeAutospacing="0" w:after="0" w:afterLines="0" w:afterAutospacing="0" w:line="360" w:lineRule="auto"/>
              <w:jc w:val="center"/>
              <w:outlineLvl w:val="0"/>
              <w:rPr>
                <w:rFonts w:hint="eastAsia" w:eastAsia="宋体"/>
                <w:b/>
                <w:bCs/>
                <w:color w:val="000000"/>
                <w:sz w:val="21"/>
                <w:szCs w:val="21"/>
                <w:vertAlign w:val="baseline"/>
                <w:lang w:eastAsia="zh-CN"/>
              </w:rPr>
            </w:pPr>
            <w:r>
              <w:rPr>
                <w:rFonts w:hint="eastAsia"/>
                <w:b/>
                <w:bCs/>
                <w:color w:val="000000"/>
                <w:sz w:val="21"/>
                <w:szCs w:val="21"/>
                <w:vertAlign w:val="baseline"/>
                <w:lang w:eastAsia="zh-CN"/>
              </w:rPr>
              <w:t>联系电话</w:t>
            </w:r>
          </w:p>
        </w:tc>
        <w:tc>
          <w:tcPr>
            <w:tcW w:w="1335" w:type="dxa"/>
          </w:tcPr>
          <w:p>
            <w:pPr>
              <w:pStyle w:val="5"/>
              <w:widowControl w:val="0"/>
              <w:spacing w:before="0" w:beforeLines="0" w:beforeAutospacing="0" w:after="0" w:afterLines="0" w:afterAutospacing="0" w:line="360" w:lineRule="auto"/>
              <w:jc w:val="center"/>
              <w:outlineLvl w:val="0"/>
              <w:rPr>
                <w:rFonts w:hint="eastAsia" w:eastAsia="宋体"/>
                <w:b/>
                <w:bCs/>
                <w:color w:val="000000"/>
                <w:sz w:val="21"/>
                <w:szCs w:val="21"/>
                <w:vertAlign w:val="baseline"/>
                <w:lang w:eastAsia="zh-CN"/>
              </w:rPr>
            </w:pPr>
            <w:r>
              <w:rPr>
                <w:rFonts w:hint="eastAsia"/>
                <w:b/>
                <w:bCs/>
                <w:color w:val="000000"/>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1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5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6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3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1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5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6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3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1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5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6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3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1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5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6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3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1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40"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265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6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c>
          <w:tcPr>
            <w:tcW w:w="1335" w:type="dxa"/>
          </w:tcPr>
          <w:p>
            <w:pPr>
              <w:pStyle w:val="5"/>
              <w:widowControl w:val="0"/>
              <w:spacing w:before="0" w:beforeLines="0" w:beforeAutospacing="0" w:after="0" w:afterLines="0" w:afterAutospacing="0" w:line="360" w:lineRule="auto"/>
              <w:jc w:val="both"/>
              <w:outlineLvl w:val="0"/>
              <w:rPr>
                <w:rFonts w:hint="eastAsia"/>
                <w:color w:val="000000"/>
                <w:sz w:val="21"/>
                <w:szCs w:val="21"/>
                <w:vertAlign w:val="baseline"/>
              </w:rPr>
            </w:pPr>
          </w:p>
        </w:tc>
      </w:tr>
    </w:tbl>
    <w:p>
      <w:pPr>
        <w:pStyle w:val="5"/>
        <w:spacing w:before="0" w:beforeLines="0" w:beforeAutospacing="0" w:after="0" w:afterLines="0" w:afterAutospacing="0" w:line="360" w:lineRule="auto"/>
        <w:ind w:firstLine="420" w:firstLineChars="200"/>
        <w:jc w:val="both"/>
        <w:outlineLvl w:val="0"/>
        <w:rPr>
          <w:rFonts w:hint="eastAsia"/>
          <w:color w:val="000000"/>
          <w:sz w:val="21"/>
          <w:szCs w:val="21"/>
        </w:rPr>
      </w:pPr>
    </w:p>
    <w:p>
      <w:pPr>
        <w:pStyle w:val="5"/>
        <w:spacing w:before="0" w:beforeLines="0" w:beforeAutospacing="0" w:after="0" w:afterLines="0" w:afterAutospacing="0" w:line="360" w:lineRule="exact"/>
        <w:ind w:firstLine="420" w:firstLineChars="200"/>
        <w:jc w:val="right"/>
        <w:outlineLvl w:val="0"/>
        <w:rPr>
          <w:rFonts w:hint="eastAsia"/>
          <w:color w:val="000000"/>
          <w:sz w:val="21"/>
          <w:szCs w:val="21"/>
        </w:rPr>
      </w:pPr>
    </w:p>
    <w:p>
      <w:pPr>
        <w:pStyle w:val="5"/>
        <w:spacing w:before="0" w:beforeLines="0" w:beforeAutospacing="0" w:after="0" w:afterLines="0" w:afterAutospacing="0" w:line="360" w:lineRule="exact"/>
        <w:jc w:val="both"/>
        <w:outlineLvl w:val="0"/>
        <w:rPr>
          <w:rFonts w:hint="eastAsia"/>
          <w:color w:val="000000"/>
          <w:sz w:val="21"/>
          <w:szCs w:val="21"/>
        </w:rPr>
      </w:pPr>
    </w:p>
    <w:p>
      <w:pPr>
        <w:pStyle w:val="5"/>
        <w:spacing w:before="0" w:beforeLines="0" w:beforeAutospacing="0" w:after="0" w:afterLines="0" w:afterAutospacing="0" w:line="360" w:lineRule="exact"/>
        <w:ind w:firstLine="420" w:firstLineChars="200"/>
        <w:jc w:val="right"/>
        <w:outlineLvl w:val="0"/>
        <w:rPr>
          <w:rFonts w:hint="eastAsia"/>
          <w:color w:val="000000"/>
          <w:sz w:val="21"/>
          <w:szCs w:val="21"/>
        </w:rPr>
      </w:pPr>
    </w:p>
    <w:p>
      <w:pPr>
        <w:pStyle w:val="5"/>
        <w:spacing w:before="0" w:beforeLines="0" w:beforeAutospacing="0" w:after="0" w:afterLines="0" w:afterAutospacing="0" w:line="360" w:lineRule="exact"/>
        <w:ind w:firstLine="560" w:firstLineChars="200"/>
        <w:jc w:val="right"/>
        <w:outlineLvl w:val="0"/>
        <w:rPr>
          <w:rFonts w:hint="eastAsia" w:eastAsia="宋体"/>
          <w:color w:val="000000"/>
          <w:sz w:val="28"/>
          <w:szCs w:val="28"/>
          <w:lang w:eastAsia="zh-CN"/>
        </w:rPr>
      </w:pPr>
      <w:r>
        <w:rPr>
          <w:rFonts w:hint="eastAsia"/>
          <w:color w:val="000000"/>
          <w:sz w:val="28"/>
          <w:szCs w:val="28"/>
          <w:lang w:eastAsia="zh-CN"/>
        </w:rPr>
        <w:t>佛山市佛之杰五金塑料制品有限公司</w:t>
      </w:r>
    </w:p>
    <w:p>
      <w:pPr>
        <w:pStyle w:val="5"/>
        <w:spacing w:before="0" w:beforeLines="0" w:beforeAutospacing="0" w:after="0" w:afterLines="0" w:afterAutospacing="0" w:line="360" w:lineRule="exact"/>
        <w:ind w:firstLine="560" w:firstLineChars="200"/>
        <w:jc w:val="right"/>
        <w:outlineLvl w:val="0"/>
        <w:rPr>
          <w:color w:val="000000"/>
          <w:sz w:val="28"/>
          <w:szCs w:val="28"/>
        </w:rPr>
      </w:pPr>
      <w:r>
        <w:rPr>
          <w:rFonts w:hint="eastAsia"/>
          <w:color w:val="000000"/>
          <w:sz w:val="28"/>
          <w:szCs w:val="28"/>
          <w:lang w:val="en-US" w:eastAsia="zh-CN"/>
        </w:rPr>
        <w:t>2017</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27</w:t>
      </w:r>
      <w:r>
        <w:rPr>
          <w:color w:val="000000"/>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A0411"/>
    <w:multiLevelType w:val="singleLevel"/>
    <w:tmpl w:val="FD1A0411"/>
    <w:lvl w:ilvl="0" w:tentative="0">
      <w:start w:val="1"/>
      <w:numFmt w:val="bullet"/>
      <w:lvlText w:val=""/>
      <w:lvlJc w:val="left"/>
      <w:pPr>
        <w:ind w:left="420" w:hanging="420"/>
      </w:pPr>
      <w:rPr>
        <w:rFonts w:hint="default" w:ascii="Wingdings" w:hAnsi="Wingdings"/>
      </w:rPr>
    </w:lvl>
  </w:abstractNum>
  <w:abstractNum w:abstractNumId="1">
    <w:nsid w:val="00000008"/>
    <w:multiLevelType w:val="singleLevel"/>
    <w:tmpl w:val="00000008"/>
    <w:lvl w:ilvl="0" w:tentative="0">
      <w:start w:val="7"/>
      <w:numFmt w:val="chineseCounting"/>
      <w:suff w:val="nothing"/>
      <w:lvlText w:val="%1、"/>
      <w:lvlJc w:val="left"/>
    </w:lvl>
  </w:abstractNum>
  <w:abstractNum w:abstractNumId="2">
    <w:nsid w:val="0000000B"/>
    <w:multiLevelType w:val="singleLevel"/>
    <w:tmpl w:val="0000000B"/>
    <w:lvl w:ilvl="0" w:tentative="0">
      <w:start w:val="5"/>
      <w:numFmt w:val="decimal"/>
      <w:suff w:val="nothing"/>
      <w:lvlText w:val="%1."/>
      <w:lvlJc w:val="left"/>
    </w:lvl>
  </w:abstractNum>
  <w:abstractNum w:abstractNumId="3">
    <w:nsid w:val="0000000C"/>
    <w:multiLevelType w:val="singleLevel"/>
    <w:tmpl w:val="0000000C"/>
    <w:lvl w:ilvl="0" w:tentative="0">
      <w:start w:val="5"/>
      <w:numFmt w:val="chineseCounting"/>
      <w:suff w:val="nothing"/>
      <w:lvlText w:val="（%1）"/>
      <w:lvlJc w:val="left"/>
    </w:lvl>
  </w:abstractNum>
  <w:abstractNum w:abstractNumId="4">
    <w:nsid w:val="0000000D"/>
    <w:multiLevelType w:val="singleLevel"/>
    <w:tmpl w:val="0000000D"/>
    <w:lvl w:ilvl="0" w:tentative="0">
      <w:start w:val="5"/>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57644"/>
    <w:rsid w:val="0AC04C0E"/>
    <w:rsid w:val="0C2955D8"/>
    <w:rsid w:val="0E605F1B"/>
    <w:rsid w:val="0EA27446"/>
    <w:rsid w:val="0F3928F4"/>
    <w:rsid w:val="0F625843"/>
    <w:rsid w:val="14B13C27"/>
    <w:rsid w:val="173F3D0E"/>
    <w:rsid w:val="194B3EB7"/>
    <w:rsid w:val="19EE1D8C"/>
    <w:rsid w:val="1D391E61"/>
    <w:rsid w:val="1E254EA9"/>
    <w:rsid w:val="1F691CBB"/>
    <w:rsid w:val="224D45E8"/>
    <w:rsid w:val="25347487"/>
    <w:rsid w:val="255E11D2"/>
    <w:rsid w:val="2591209D"/>
    <w:rsid w:val="28F5372E"/>
    <w:rsid w:val="2ECF5483"/>
    <w:rsid w:val="2FE8153A"/>
    <w:rsid w:val="31193495"/>
    <w:rsid w:val="32A8141F"/>
    <w:rsid w:val="37907740"/>
    <w:rsid w:val="37EB44E1"/>
    <w:rsid w:val="38930806"/>
    <w:rsid w:val="391F6697"/>
    <w:rsid w:val="397D1913"/>
    <w:rsid w:val="3CCE5A10"/>
    <w:rsid w:val="3EDE1BBA"/>
    <w:rsid w:val="3FE26583"/>
    <w:rsid w:val="4198117B"/>
    <w:rsid w:val="43391E93"/>
    <w:rsid w:val="44E55AA9"/>
    <w:rsid w:val="48DB49DD"/>
    <w:rsid w:val="4B966737"/>
    <w:rsid w:val="4D22026F"/>
    <w:rsid w:val="5148273E"/>
    <w:rsid w:val="52D44A4C"/>
    <w:rsid w:val="59531209"/>
    <w:rsid w:val="5CAD1BCB"/>
    <w:rsid w:val="5E991CAA"/>
    <w:rsid w:val="63F80251"/>
    <w:rsid w:val="64E40138"/>
    <w:rsid w:val="689678F6"/>
    <w:rsid w:val="68DE638D"/>
    <w:rsid w:val="6CA55172"/>
    <w:rsid w:val="6CB1188A"/>
    <w:rsid w:val="72405E86"/>
    <w:rsid w:val="72E55FD3"/>
    <w:rsid w:val="735661ED"/>
    <w:rsid w:val="775B7753"/>
    <w:rsid w:val="77A4689B"/>
    <w:rsid w:val="78707A8F"/>
    <w:rsid w:val="7A835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afterLines="0"/>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LT  to  love</cp:lastModifiedBy>
  <dcterms:modified xsi:type="dcterms:W3CDTF">2018-09-28T02:02:40Z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